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BF11" w14:textId="77777777" w:rsidR="00714CFC" w:rsidRPr="00895ED4" w:rsidRDefault="00714CFC" w:rsidP="00DB0BBD">
      <w:pPr>
        <w:pStyle w:val="Heading1"/>
        <w:rPr>
          <w:b w:val="0"/>
          <w:szCs w:val="24"/>
        </w:rPr>
      </w:pPr>
    </w:p>
    <w:p w14:paraId="2520AFB1" w14:textId="77777777" w:rsidR="0098301F" w:rsidRDefault="0098301F" w:rsidP="0043397C">
      <w:pPr>
        <w:pStyle w:val="Heading1"/>
        <w:rPr>
          <w:sz w:val="22"/>
          <w:szCs w:val="22"/>
        </w:rPr>
      </w:pPr>
    </w:p>
    <w:p w14:paraId="7200DBD6" w14:textId="239C0904" w:rsidR="005A07F5" w:rsidRDefault="0043397C" w:rsidP="00DB0BBD">
      <w:pPr>
        <w:pStyle w:val="Heading1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Name</w:t>
      </w:r>
    </w:p>
    <w:p w14:paraId="25FE85F9" w14:textId="71F04FF5" w:rsidR="00F8520F" w:rsidRPr="00F016BB" w:rsidRDefault="00F016BB" w:rsidP="00F016BB">
      <w:pPr>
        <w:jc w:val="center"/>
      </w:pPr>
      <w:r>
        <w:t xml:space="preserve"> (</w:t>
      </w:r>
      <w:r w:rsidR="00A33F4B">
        <w:t>555</w:t>
      </w:r>
      <w:r>
        <w:t>)</w:t>
      </w:r>
      <w:r w:rsidR="00A33F4B">
        <w:t>555-5555</w:t>
      </w:r>
      <w:r w:rsidR="00F8520F">
        <w:t xml:space="preserve"> | </w:t>
      </w:r>
      <w:hyperlink r:id="rId10" w:history="1">
        <w:r w:rsidR="00923E02" w:rsidRPr="001C4B60">
          <w:rPr>
            <w:rStyle w:val="Hyperlink"/>
          </w:rPr>
          <w:t>email@email.com</w:t>
        </w:r>
      </w:hyperlink>
      <w:r w:rsidR="00923E02">
        <w:t xml:space="preserve"> | </w:t>
      </w:r>
      <w:proofErr w:type="spellStart"/>
      <w:r w:rsidR="00923E02">
        <w:t>LinkedIN</w:t>
      </w:r>
      <w:proofErr w:type="spellEnd"/>
      <w:r w:rsidR="00923E02">
        <w:t xml:space="preserve"> URL</w:t>
      </w:r>
    </w:p>
    <w:p w14:paraId="30666438" w14:textId="77777777" w:rsidR="006A3AEE" w:rsidRDefault="006A3AEE" w:rsidP="00DB0BBD">
      <w:pPr>
        <w:pStyle w:val="Heading2"/>
        <w:ind w:left="3375" w:hanging="3375"/>
        <w:rPr>
          <w:i w:val="0"/>
          <w:sz w:val="22"/>
          <w:szCs w:val="22"/>
          <w:u w:val="single"/>
        </w:rPr>
      </w:pPr>
    </w:p>
    <w:p w14:paraId="631F8C1D" w14:textId="77777777" w:rsidR="00F8520F" w:rsidRPr="005C0656" w:rsidRDefault="00F8520F" w:rsidP="0043397C">
      <w:pPr>
        <w:pStyle w:val="Heading2"/>
        <w:ind w:left="3375" w:hanging="3375"/>
        <w:jc w:val="center"/>
        <w:rPr>
          <w:i w:val="0"/>
          <w:sz w:val="22"/>
          <w:szCs w:val="22"/>
          <w:u w:val="single"/>
        </w:rPr>
      </w:pPr>
      <w:r w:rsidRPr="005C0656">
        <w:rPr>
          <w:i w:val="0"/>
          <w:sz w:val="22"/>
          <w:szCs w:val="22"/>
          <w:u w:val="single"/>
        </w:rPr>
        <w:t>Accounting and Audit Leader</w:t>
      </w:r>
    </w:p>
    <w:p w14:paraId="4C4F1139" w14:textId="72CD3C7A" w:rsidR="00A33F4B" w:rsidRDefault="00F8520F" w:rsidP="005745B7">
      <w:pPr>
        <w:ind w:left="0" w:firstLine="0"/>
        <w:rPr>
          <w:sz w:val="22"/>
          <w:szCs w:val="22"/>
          <w:shd w:val="clear" w:color="auto" w:fill="FFFFFF"/>
        </w:rPr>
      </w:pPr>
      <w:r w:rsidRPr="00F016BB">
        <w:rPr>
          <w:sz w:val="22"/>
          <w:szCs w:val="22"/>
          <w:shd w:val="clear" w:color="auto" w:fill="FFFFFF"/>
        </w:rPr>
        <w:t>CPA</w:t>
      </w:r>
      <w:r w:rsidR="00392534">
        <w:rPr>
          <w:sz w:val="22"/>
          <w:szCs w:val="22"/>
          <w:shd w:val="clear" w:color="auto" w:fill="FFFFFF"/>
        </w:rPr>
        <w:t xml:space="preserve"> licensed in [STATE]</w:t>
      </w:r>
      <w:r w:rsidRPr="00F016BB">
        <w:rPr>
          <w:sz w:val="22"/>
          <w:szCs w:val="22"/>
          <w:shd w:val="clear" w:color="auto" w:fill="FFFFFF"/>
        </w:rPr>
        <w:t xml:space="preserve"> </w:t>
      </w:r>
      <w:r w:rsidRPr="005C0656">
        <w:rPr>
          <w:sz w:val="22"/>
          <w:szCs w:val="22"/>
          <w:shd w:val="clear" w:color="auto" w:fill="FFFFFF"/>
        </w:rPr>
        <w:t>with 1</w:t>
      </w:r>
      <w:r w:rsidR="00A33F4B">
        <w:rPr>
          <w:sz w:val="22"/>
          <w:szCs w:val="22"/>
          <w:shd w:val="clear" w:color="auto" w:fill="FFFFFF"/>
        </w:rPr>
        <w:t>0</w:t>
      </w:r>
      <w:r w:rsidRPr="005C0656">
        <w:rPr>
          <w:sz w:val="22"/>
          <w:szCs w:val="22"/>
          <w:shd w:val="clear" w:color="auto" w:fill="FFFFFF"/>
        </w:rPr>
        <w:t>+</w:t>
      </w:r>
      <w:r w:rsidRPr="00F016BB">
        <w:rPr>
          <w:sz w:val="22"/>
          <w:szCs w:val="22"/>
          <w:shd w:val="clear" w:color="auto" w:fill="FFFFFF"/>
        </w:rPr>
        <w:t xml:space="preserve"> years</w:t>
      </w:r>
      <w:r w:rsidR="004143DB" w:rsidRPr="00F016BB">
        <w:rPr>
          <w:sz w:val="22"/>
          <w:szCs w:val="22"/>
          <w:shd w:val="clear" w:color="auto" w:fill="FFFFFF"/>
        </w:rPr>
        <w:t xml:space="preserve"> </w:t>
      </w:r>
      <w:r w:rsidRPr="005C0656">
        <w:rPr>
          <w:sz w:val="22"/>
          <w:szCs w:val="22"/>
          <w:shd w:val="clear" w:color="auto" w:fill="FFFFFF"/>
        </w:rPr>
        <w:t xml:space="preserve">Big Four public accounting </w:t>
      </w:r>
      <w:r w:rsidR="0090431E">
        <w:rPr>
          <w:sz w:val="22"/>
          <w:szCs w:val="22"/>
          <w:shd w:val="clear" w:color="auto" w:fill="FFFFFF"/>
        </w:rPr>
        <w:t xml:space="preserve">experience </w:t>
      </w:r>
      <w:r w:rsidRPr="005C0656">
        <w:rPr>
          <w:sz w:val="22"/>
          <w:szCs w:val="22"/>
          <w:shd w:val="clear" w:color="auto" w:fill="FFFFFF"/>
        </w:rPr>
        <w:t>serving</w:t>
      </w:r>
      <w:r w:rsidR="00603334" w:rsidRPr="005C0656">
        <w:rPr>
          <w:sz w:val="22"/>
          <w:szCs w:val="22"/>
          <w:shd w:val="clear" w:color="auto" w:fill="FFFFFF"/>
        </w:rPr>
        <w:t xml:space="preserve"> </w:t>
      </w:r>
      <w:r w:rsidR="00A33F4B">
        <w:rPr>
          <w:sz w:val="22"/>
          <w:szCs w:val="22"/>
          <w:shd w:val="clear" w:color="auto" w:fill="FFFFFF"/>
        </w:rPr>
        <w:t xml:space="preserve">$500M - $14B global and domestic, </w:t>
      </w:r>
      <w:r w:rsidR="004143DB" w:rsidRPr="00F016BB">
        <w:rPr>
          <w:sz w:val="22"/>
          <w:szCs w:val="22"/>
          <w:shd w:val="clear" w:color="auto" w:fill="FFFFFF"/>
        </w:rPr>
        <w:t xml:space="preserve">public and </w:t>
      </w:r>
      <w:r w:rsidRPr="005C0656">
        <w:rPr>
          <w:sz w:val="22"/>
          <w:szCs w:val="22"/>
          <w:shd w:val="clear" w:color="auto" w:fill="FFFFFF"/>
        </w:rPr>
        <w:t>private</w:t>
      </w:r>
      <w:r w:rsidR="00A33F4B">
        <w:rPr>
          <w:sz w:val="22"/>
          <w:szCs w:val="22"/>
          <w:shd w:val="clear" w:color="auto" w:fill="FFFFFF"/>
        </w:rPr>
        <w:t>ly-held</w:t>
      </w:r>
      <w:r w:rsidRPr="005C0656">
        <w:rPr>
          <w:sz w:val="22"/>
          <w:szCs w:val="22"/>
          <w:shd w:val="clear" w:color="auto" w:fill="FFFFFF"/>
        </w:rPr>
        <w:t xml:space="preserve"> companies </w:t>
      </w:r>
      <w:r w:rsidR="00A33F4B">
        <w:rPr>
          <w:sz w:val="22"/>
          <w:szCs w:val="22"/>
          <w:shd w:val="clear" w:color="auto" w:fill="FFFFFF"/>
        </w:rPr>
        <w:t>across multiple</w:t>
      </w:r>
      <w:r w:rsidRPr="005C0656">
        <w:rPr>
          <w:sz w:val="22"/>
          <w:szCs w:val="22"/>
          <w:shd w:val="clear" w:color="auto" w:fill="FFFFFF"/>
        </w:rPr>
        <w:t xml:space="preserve"> industries</w:t>
      </w:r>
      <w:r w:rsidRPr="00F016BB">
        <w:rPr>
          <w:sz w:val="22"/>
          <w:szCs w:val="22"/>
          <w:shd w:val="clear" w:color="auto" w:fill="FFFFFF"/>
        </w:rPr>
        <w:t xml:space="preserve">. </w:t>
      </w:r>
      <w:r w:rsidR="00784821" w:rsidRPr="005C0656">
        <w:rPr>
          <w:sz w:val="22"/>
          <w:szCs w:val="22"/>
          <w:shd w:val="clear" w:color="auto" w:fill="FFFFFF"/>
        </w:rPr>
        <w:t>Strong techn</w:t>
      </w:r>
      <w:r w:rsidRPr="005C0656">
        <w:rPr>
          <w:sz w:val="22"/>
          <w:szCs w:val="22"/>
          <w:shd w:val="clear" w:color="auto" w:fill="FFFFFF"/>
        </w:rPr>
        <w:t>i</w:t>
      </w:r>
      <w:r w:rsidR="005D3073">
        <w:rPr>
          <w:sz w:val="22"/>
          <w:szCs w:val="22"/>
          <w:shd w:val="clear" w:color="auto" w:fill="FFFFFF"/>
        </w:rPr>
        <w:t xml:space="preserve">cal experience </w:t>
      </w:r>
      <w:r w:rsidRPr="005C0656">
        <w:rPr>
          <w:sz w:val="22"/>
          <w:szCs w:val="22"/>
          <w:shd w:val="clear" w:color="auto" w:fill="FFFFFF"/>
        </w:rPr>
        <w:t xml:space="preserve">with deep </w:t>
      </w:r>
      <w:r w:rsidR="00176224">
        <w:rPr>
          <w:sz w:val="22"/>
          <w:szCs w:val="22"/>
          <w:shd w:val="clear" w:color="auto" w:fill="FFFFFF"/>
        </w:rPr>
        <w:t>accounting</w:t>
      </w:r>
      <w:r w:rsidR="00A33F4B">
        <w:rPr>
          <w:sz w:val="22"/>
          <w:szCs w:val="22"/>
          <w:shd w:val="clear" w:color="auto" w:fill="FFFFFF"/>
        </w:rPr>
        <w:t xml:space="preserve"> </w:t>
      </w:r>
      <w:r w:rsidR="00392534">
        <w:rPr>
          <w:sz w:val="22"/>
          <w:szCs w:val="22"/>
          <w:shd w:val="clear" w:color="auto" w:fill="FFFFFF"/>
        </w:rPr>
        <w:t xml:space="preserve">experience </w:t>
      </w:r>
      <w:r w:rsidR="005D3073">
        <w:rPr>
          <w:sz w:val="22"/>
          <w:szCs w:val="22"/>
          <w:shd w:val="clear" w:color="auto" w:fill="FFFFFF"/>
        </w:rPr>
        <w:t xml:space="preserve">and </w:t>
      </w:r>
      <w:r w:rsidR="00A33F4B">
        <w:rPr>
          <w:sz w:val="22"/>
          <w:szCs w:val="22"/>
          <w:shd w:val="clear" w:color="auto" w:fill="FFFFFF"/>
        </w:rPr>
        <w:t xml:space="preserve">known for applying complex accounting guidance and </w:t>
      </w:r>
      <w:r w:rsidR="0090431E">
        <w:rPr>
          <w:sz w:val="22"/>
          <w:szCs w:val="22"/>
          <w:shd w:val="clear" w:color="auto" w:fill="FFFFFF"/>
        </w:rPr>
        <w:t xml:space="preserve">creative </w:t>
      </w:r>
      <w:r w:rsidR="00A33F4B">
        <w:rPr>
          <w:sz w:val="22"/>
          <w:szCs w:val="22"/>
          <w:shd w:val="clear" w:color="auto" w:fill="FFFFFF"/>
        </w:rPr>
        <w:t xml:space="preserve">problem-solving skills.  Successful </w:t>
      </w:r>
      <w:r w:rsidR="00392534">
        <w:rPr>
          <w:sz w:val="22"/>
          <w:szCs w:val="22"/>
          <w:shd w:val="clear" w:color="auto" w:fill="FFFFFF"/>
        </w:rPr>
        <w:t xml:space="preserve">at developing </w:t>
      </w:r>
      <w:r w:rsidR="00B16090">
        <w:rPr>
          <w:sz w:val="22"/>
          <w:szCs w:val="22"/>
          <w:shd w:val="clear" w:color="auto" w:fill="FFFFFF"/>
        </w:rPr>
        <w:t>staff</w:t>
      </w:r>
      <w:r w:rsidR="00392534">
        <w:rPr>
          <w:sz w:val="22"/>
          <w:szCs w:val="22"/>
          <w:shd w:val="clear" w:color="auto" w:fill="FFFFFF"/>
        </w:rPr>
        <w:t xml:space="preserve"> </w:t>
      </w:r>
      <w:r w:rsidR="00A33F4B">
        <w:rPr>
          <w:sz w:val="22"/>
          <w:szCs w:val="22"/>
          <w:shd w:val="clear" w:color="auto" w:fill="FFFFFF"/>
        </w:rPr>
        <w:t>and lead</w:t>
      </w:r>
      <w:r w:rsidR="00B16090">
        <w:rPr>
          <w:sz w:val="22"/>
          <w:szCs w:val="22"/>
          <w:shd w:val="clear" w:color="auto" w:fill="FFFFFF"/>
        </w:rPr>
        <w:t>ing</w:t>
      </w:r>
      <w:r w:rsidR="00A33F4B">
        <w:rPr>
          <w:sz w:val="22"/>
          <w:szCs w:val="22"/>
          <w:shd w:val="clear" w:color="auto" w:fill="FFFFFF"/>
        </w:rPr>
        <w:t xml:space="preserve"> high-performing teams, </w:t>
      </w:r>
      <w:r w:rsidR="00176224">
        <w:rPr>
          <w:sz w:val="22"/>
          <w:szCs w:val="22"/>
          <w:shd w:val="clear" w:color="auto" w:fill="FFFFFF"/>
        </w:rPr>
        <w:t>contributing to</w:t>
      </w:r>
      <w:r w:rsidR="00B502F2">
        <w:rPr>
          <w:sz w:val="22"/>
          <w:szCs w:val="22"/>
          <w:shd w:val="clear" w:color="auto" w:fill="FFFFFF"/>
        </w:rPr>
        <w:t xml:space="preserve"> improved</w:t>
      </w:r>
      <w:r w:rsidR="00A33F4B">
        <w:rPr>
          <w:sz w:val="22"/>
          <w:szCs w:val="22"/>
          <w:shd w:val="clear" w:color="auto" w:fill="FFFFFF"/>
        </w:rPr>
        <w:t xml:space="preserve"> employee morale and career progression.  </w:t>
      </w:r>
      <w:bookmarkStart w:id="0" w:name="_Hlk178670632"/>
      <w:r w:rsidR="00A33F4B">
        <w:rPr>
          <w:sz w:val="22"/>
          <w:szCs w:val="22"/>
          <w:shd w:val="clear" w:color="auto" w:fill="FFFFFF"/>
        </w:rPr>
        <w:t xml:space="preserve">Areas of </w:t>
      </w:r>
      <w:r w:rsidR="00392534">
        <w:rPr>
          <w:sz w:val="22"/>
          <w:szCs w:val="22"/>
          <w:shd w:val="clear" w:color="auto" w:fill="FFFFFF"/>
        </w:rPr>
        <w:t xml:space="preserve">experience </w:t>
      </w:r>
      <w:r w:rsidR="00A33F4B">
        <w:rPr>
          <w:sz w:val="22"/>
          <w:szCs w:val="22"/>
          <w:shd w:val="clear" w:color="auto" w:fill="FFFFFF"/>
        </w:rPr>
        <w:t>include:</w:t>
      </w:r>
      <w:bookmarkEnd w:id="0"/>
    </w:p>
    <w:p w14:paraId="105485A3" w14:textId="77777777" w:rsidR="00A33F4B" w:rsidRDefault="00A33F4B" w:rsidP="00F016BB">
      <w:pPr>
        <w:rPr>
          <w:sz w:val="22"/>
          <w:szCs w:val="22"/>
          <w:shd w:val="clear" w:color="auto" w:fill="FFFFFF"/>
        </w:rPr>
      </w:pPr>
    </w:p>
    <w:p w14:paraId="15976E19" w14:textId="766778F8" w:rsidR="00A33F4B" w:rsidRDefault="00F8520F" w:rsidP="00A33F4B">
      <w:pPr>
        <w:jc w:val="center"/>
        <w:rPr>
          <w:sz w:val="22"/>
          <w:szCs w:val="22"/>
          <w:shd w:val="clear" w:color="auto" w:fill="FFFFFF"/>
        </w:rPr>
      </w:pPr>
      <w:r w:rsidRPr="005C0656">
        <w:rPr>
          <w:sz w:val="22"/>
          <w:szCs w:val="22"/>
          <w:shd w:val="clear" w:color="auto" w:fill="FFFFFF"/>
        </w:rPr>
        <w:t>GAAP</w:t>
      </w:r>
      <w:r w:rsidR="00A33F4B">
        <w:rPr>
          <w:sz w:val="22"/>
          <w:szCs w:val="22"/>
          <w:shd w:val="clear" w:color="auto" w:fill="FFFFFF"/>
        </w:rPr>
        <w:t xml:space="preserve"> | </w:t>
      </w:r>
      <w:r w:rsidRPr="005C0656">
        <w:rPr>
          <w:sz w:val="22"/>
          <w:szCs w:val="22"/>
          <w:shd w:val="clear" w:color="auto" w:fill="FFFFFF"/>
        </w:rPr>
        <w:t>GAAS</w:t>
      </w:r>
      <w:r w:rsidR="0030562D">
        <w:rPr>
          <w:sz w:val="22"/>
          <w:szCs w:val="22"/>
          <w:shd w:val="clear" w:color="auto" w:fill="FFFFFF"/>
        </w:rPr>
        <w:t xml:space="preserve"> </w:t>
      </w:r>
      <w:r w:rsidR="00A33F4B">
        <w:rPr>
          <w:sz w:val="22"/>
          <w:szCs w:val="22"/>
          <w:shd w:val="clear" w:color="auto" w:fill="FFFFFF"/>
        </w:rPr>
        <w:t>|</w:t>
      </w:r>
      <w:r w:rsidR="0090431E">
        <w:rPr>
          <w:sz w:val="22"/>
          <w:szCs w:val="22"/>
          <w:shd w:val="clear" w:color="auto" w:fill="FFFFFF"/>
        </w:rPr>
        <w:t xml:space="preserve"> </w:t>
      </w:r>
      <w:r w:rsidR="00A33F4B">
        <w:rPr>
          <w:sz w:val="22"/>
          <w:szCs w:val="22"/>
          <w:shd w:val="clear" w:color="auto" w:fill="FFFFFF"/>
        </w:rPr>
        <w:t>SEC R</w:t>
      </w:r>
      <w:r w:rsidRPr="005C0656">
        <w:rPr>
          <w:sz w:val="22"/>
          <w:szCs w:val="22"/>
          <w:shd w:val="clear" w:color="auto" w:fill="FFFFFF"/>
        </w:rPr>
        <w:t>eporting</w:t>
      </w:r>
      <w:r w:rsidR="00A33F4B">
        <w:rPr>
          <w:sz w:val="22"/>
          <w:szCs w:val="22"/>
          <w:shd w:val="clear" w:color="auto" w:fill="FFFFFF"/>
        </w:rPr>
        <w:t xml:space="preserve"> | Financial Statement </w:t>
      </w:r>
      <w:r w:rsidR="009606D1">
        <w:rPr>
          <w:sz w:val="22"/>
          <w:szCs w:val="22"/>
          <w:shd w:val="clear" w:color="auto" w:fill="FFFFFF"/>
        </w:rPr>
        <w:t>Audit</w:t>
      </w:r>
      <w:r w:rsidR="005D3073">
        <w:rPr>
          <w:sz w:val="22"/>
          <w:szCs w:val="22"/>
          <w:shd w:val="clear" w:color="auto" w:fill="FFFFFF"/>
        </w:rPr>
        <w:t>s</w:t>
      </w:r>
      <w:r w:rsidR="00A33F4B">
        <w:rPr>
          <w:sz w:val="22"/>
          <w:szCs w:val="22"/>
          <w:shd w:val="clear" w:color="auto" w:fill="FFFFFF"/>
        </w:rPr>
        <w:t xml:space="preserve"> | Technical Accounting Research | IFRS</w:t>
      </w:r>
    </w:p>
    <w:p w14:paraId="3BC3621A" w14:textId="77777777" w:rsidR="00142C63" w:rsidRPr="00F016BB" w:rsidRDefault="00A33F4B" w:rsidP="00142C63">
      <w:pPr>
        <w:jc w:val="center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SOX | Risk &amp; Controls | Budgeting &amp; Forecasting | </w:t>
      </w:r>
      <w:r w:rsidR="00142C63">
        <w:rPr>
          <w:sz w:val="22"/>
          <w:szCs w:val="22"/>
          <w:shd w:val="clear" w:color="auto" w:fill="FFFFFF"/>
        </w:rPr>
        <w:t>Data Analytics | Artificial Intelligence</w:t>
      </w:r>
    </w:p>
    <w:p w14:paraId="6D676B2E" w14:textId="1B169AF1" w:rsidR="00A33F4B" w:rsidRPr="00F016BB" w:rsidRDefault="00A33F4B" w:rsidP="00A33F4B">
      <w:pPr>
        <w:jc w:val="center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Project Management | </w:t>
      </w:r>
      <w:r w:rsidR="0090431E">
        <w:rPr>
          <w:sz w:val="22"/>
          <w:szCs w:val="22"/>
          <w:shd w:val="clear" w:color="auto" w:fill="FFFFFF"/>
        </w:rPr>
        <w:t>Training</w:t>
      </w:r>
      <w:r>
        <w:rPr>
          <w:sz w:val="22"/>
          <w:szCs w:val="22"/>
          <w:shd w:val="clear" w:color="auto" w:fill="FFFFFF"/>
        </w:rPr>
        <w:t xml:space="preserve"> | Staff Development</w:t>
      </w:r>
      <w:r w:rsidR="009606D1">
        <w:rPr>
          <w:sz w:val="22"/>
          <w:szCs w:val="22"/>
          <w:shd w:val="clear" w:color="auto" w:fill="FFFFFF"/>
        </w:rPr>
        <w:t xml:space="preserve"> </w:t>
      </w:r>
    </w:p>
    <w:p w14:paraId="3387A319" w14:textId="77777777" w:rsidR="00F8520F" w:rsidRPr="005C0656" w:rsidRDefault="00F8520F" w:rsidP="00DB0BBD">
      <w:pPr>
        <w:pStyle w:val="Heading2"/>
        <w:ind w:left="3375" w:hanging="3375"/>
        <w:rPr>
          <w:i w:val="0"/>
          <w:sz w:val="22"/>
          <w:szCs w:val="22"/>
          <w:u w:val="single"/>
        </w:rPr>
      </w:pPr>
    </w:p>
    <w:p w14:paraId="7588B265" w14:textId="77777777" w:rsidR="006A3AEE" w:rsidRPr="005C0656" w:rsidRDefault="006A3AEE" w:rsidP="002A1855">
      <w:pPr>
        <w:pStyle w:val="Heading2"/>
        <w:ind w:left="3375" w:hanging="3375"/>
        <w:jc w:val="center"/>
        <w:rPr>
          <w:i w:val="0"/>
          <w:sz w:val="22"/>
          <w:szCs w:val="22"/>
          <w:u w:val="single"/>
        </w:rPr>
      </w:pPr>
      <w:r w:rsidRPr="005C0656">
        <w:rPr>
          <w:i w:val="0"/>
          <w:sz w:val="22"/>
          <w:szCs w:val="22"/>
          <w:u w:val="single"/>
        </w:rPr>
        <w:t>Professional Experience</w:t>
      </w:r>
    </w:p>
    <w:p w14:paraId="1830D55D" w14:textId="77777777" w:rsidR="006A3AEE" w:rsidRPr="005C0656" w:rsidRDefault="006A3AEE" w:rsidP="00DB0BBD">
      <w:pPr>
        <w:pStyle w:val="Heading2"/>
        <w:ind w:left="3375" w:hanging="3375"/>
        <w:rPr>
          <w:i w:val="0"/>
          <w:sz w:val="22"/>
          <w:szCs w:val="22"/>
        </w:rPr>
      </w:pPr>
    </w:p>
    <w:p w14:paraId="24761040" w14:textId="46960BAE" w:rsidR="0098301F" w:rsidRPr="005C0656" w:rsidRDefault="00C33CFF" w:rsidP="00056493">
      <w:pPr>
        <w:pStyle w:val="Heading2"/>
        <w:ind w:left="3375" w:hanging="3375"/>
        <w:rPr>
          <w:i w:val="0"/>
          <w:sz w:val="22"/>
          <w:szCs w:val="22"/>
        </w:rPr>
      </w:pPr>
      <w:r w:rsidRPr="005C0656">
        <w:rPr>
          <w:i w:val="0"/>
          <w:sz w:val="22"/>
          <w:szCs w:val="22"/>
        </w:rPr>
        <w:t>Deloitte &amp; Touche</w:t>
      </w:r>
      <w:r w:rsidR="00552BB1" w:rsidRPr="005C0656">
        <w:rPr>
          <w:i w:val="0"/>
          <w:sz w:val="22"/>
          <w:szCs w:val="22"/>
        </w:rPr>
        <w:t xml:space="preserve"> </w:t>
      </w:r>
      <w:r w:rsidR="003A38E4" w:rsidRPr="005C0656">
        <w:rPr>
          <w:i w:val="0"/>
          <w:sz w:val="22"/>
          <w:szCs w:val="22"/>
        </w:rPr>
        <w:t xml:space="preserve">LLP </w:t>
      </w:r>
      <w:r w:rsidR="003A38E4" w:rsidRPr="005C0656">
        <w:rPr>
          <w:i w:val="0"/>
          <w:sz w:val="22"/>
          <w:szCs w:val="22"/>
        </w:rPr>
        <w:tab/>
      </w:r>
      <w:r w:rsidR="0098301F" w:rsidRPr="005C0656">
        <w:rPr>
          <w:i w:val="0"/>
          <w:sz w:val="22"/>
          <w:szCs w:val="22"/>
        </w:rPr>
        <w:tab/>
      </w:r>
      <w:r w:rsidR="0098301F" w:rsidRPr="005C0656">
        <w:rPr>
          <w:i w:val="0"/>
          <w:sz w:val="22"/>
          <w:szCs w:val="22"/>
        </w:rPr>
        <w:tab/>
      </w:r>
      <w:r w:rsidR="0098301F" w:rsidRPr="005C0656">
        <w:rPr>
          <w:i w:val="0"/>
          <w:sz w:val="22"/>
          <w:szCs w:val="22"/>
        </w:rPr>
        <w:tab/>
      </w:r>
      <w:r w:rsidR="0098301F" w:rsidRPr="005C0656">
        <w:rPr>
          <w:i w:val="0"/>
          <w:sz w:val="22"/>
          <w:szCs w:val="22"/>
        </w:rPr>
        <w:tab/>
      </w:r>
      <w:r w:rsidR="0098301F" w:rsidRPr="005C0656">
        <w:rPr>
          <w:i w:val="0"/>
          <w:sz w:val="22"/>
          <w:szCs w:val="22"/>
        </w:rPr>
        <w:tab/>
      </w:r>
      <w:r w:rsidR="0098301F" w:rsidRPr="005C0656">
        <w:rPr>
          <w:i w:val="0"/>
          <w:sz w:val="22"/>
          <w:szCs w:val="22"/>
        </w:rPr>
        <w:tab/>
        <w:t xml:space="preserve">                         </w:t>
      </w:r>
      <w:r w:rsidR="006E0B7A">
        <w:rPr>
          <w:i w:val="0"/>
          <w:sz w:val="22"/>
          <w:szCs w:val="22"/>
        </w:rPr>
        <w:t>YYYY</w:t>
      </w:r>
      <w:r w:rsidR="0098301F" w:rsidRPr="005C0656">
        <w:rPr>
          <w:i w:val="0"/>
          <w:sz w:val="22"/>
          <w:szCs w:val="22"/>
        </w:rPr>
        <w:t xml:space="preserve"> – Present</w:t>
      </w:r>
    </w:p>
    <w:p w14:paraId="53C4EAF7" w14:textId="6003FB5F" w:rsidR="009606D1" w:rsidRDefault="00D56477" w:rsidP="005745B7">
      <w:pPr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Audit </w:t>
      </w:r>
      <w:r w:rsidR="00392534">
        <w:rPr>
          <w:b/>
          <w:i/>
          <w:sz w:val="22"/>
          <w:szCs w:val="22"/>
        </w:rPr>
        <w:t xml:space="preserve">&amp; Assurance </w:t>
      </w:r>
      <w:r w:rsidR="0030562D">
        <w:rPr>
          <w:b/>
          <w:i/>
          <w:sz w:val="22"/>
          <w:szCs w:val="22"/>
        </w:rPr>
        <w:t xml:space="preserve">Senior Manager, </w:t>
      </w:r>
      <w:r w:rsidR="006E0B7A">
        <w:rPr>
          <w:b/>
          <w:i/>
          <w:sz w:val="22"/>
          <w:szCs w:val="22"/>
        </w:rPr>
        <w:t>YYYY</w:t>
      </w:r>
      <w:r w:rsidR="00A33F4B">
        <w:rPr>
          <w:b/>
          <w:i/>
          <w:sz w:val="22"/>
          <w:szCs w:val="22"/>
        </w:rPr>
        <w:t xml:space="preserve">-Present; </w:t>
      </w:r>
    </w:p>
    <w:p w14:paraId="605A3B51" w14:textId="054AF9B1" w:rsidR="005A07F5" w:rsidRPr="005C0656" w:rsidRDefault="00A33F4B" w:rsidP="005745B7">
      <w:pPr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Promoted from </w:t>
      </w:r>
      <w:r w:rsidR="00D56477">
        <w:rPr>
          <w:b/>
          <w:i/>
          <w:sz w:val="22"/>
          <w:szCs w:val="22"/>
        </w:rPr>
        <w:t>Audit</w:t>
      </w:r>
      <w:r w:rsidR="00392534">
        <w:rPr>
          <w:b/>
          <w:i/>
          <w:sz w:val="22"/>
          <w:szCs w:val="22"/>
        </w:rPr>
        <w:t xml:space="preserve"> &amp; Assurance</w:t>
      </w:r>
      <w:r w:rsidR="00D56477">
        <w:rPr>
          <w:b/>
          <w:i/>
          <w:sz w:val="22"/>
          <w:szCs w:val="22"/>
        </w:rPr>
        <w:t xml:space="preserve"> </w:t>
      </w:r>
      <w:r w:rsidR="00D92A14">
        <w:rPr>
          <w:b/>
          <w:i/>
          <w:sz w:val="22"/>
          <w:szCs w:val="22"/>
        </w:rPr>
        <w:t xml:space="preserve">Assistant </w:t>
      </w:r>
      <w:r>
        <w:rPr>
          <w:b/>
          <w:i/>
          <w:sz w:val="22"/>
          <w:szCs w:val="22"/>
        </w:rPr>
        <w:t xml:space="preserve">through </w:t>
      </w:r>
      <w:r w:rsidR="00392534">
        <w:rPr>
          <w:b/>
          <w:i/>
          <w:sz w:val="22"/>
          <w:szCs w:val="22"/>
        </w:rPr>
        <w:t>Audit &amp; Assurance</w:t>
      </w:r>
      <w:r w:rsidR="007737E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Man</w:t>
      </w:r>
      <w:r w:rsidR="0090431E">
        <w:rPr>
          <w:b/>
          <w:i/>
          <w:sz w:val="22"/>
          <w:szCs w:val="22"/>
        </w:rPr>
        <w:t xml:space="preserve">ager, </w:t>
      </w:r>
      <w:r w:rsidR="006E0B7A">
        <w:rPr>
          <w:b/>
          <w:i/>
          <w:sz w:val="22"/>
          <w:szCs w:val="22"/>
        </w:rPr>
        <w:t>YYYY-YYYY</w:t>
      </w:r>
    </w:p>
    <w:p w14:paraId="00A28AFD" w14:textId="7225D9FB" w:rsidR="0096552E" w:rsidRPr="00B10FDA" w:rsidRDefault="009606D1" w:rsidP="005745B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Lead </w:t>
      </w:r>
      <w:r w:rsidR="0096552E" w:rsidRPr="00B10FDA">
        <w:rPr>
          <w:sz w:val="22"/>
          <w:szCs w:val="22"/>
        </w:rPr>
        <w:t xml:space="preserve">multiple financial statement and internal control audit engagements, </w:t>
      </w:r>
      <w:r w:rsidR="00392534">
        <w:rPr>
          <w:sz w:val="22"/>
          <w:szCs w:val="22"/>
        </w:rPr>
        <w:t xml:space="preserve">as well as </w:t>
      </w:r>
      <w:r w:rsidR="00FB7D0D">
        <w:rPr>
          <w:sz w:val="22"/>
          <w:szCs w:val="22"/>
        </w:rPr>
        <w:t>advising on</w:t>
      </w:r>
      <w:r w:rsidR="0096552E" w:rsidRPr="00B10FDA">
        <w:rPr>
          <w:sz w:val="22"/>
          <w:szCs w:val="22"/>
        </w:rPr>
        <w:t xml:space="preserve"> accounting issues in accordance with GAAP</w:t>
      </w:r>
      <w:r w:rsidR="00EC7421">
        <w:rPr>
          <w:sz w:val="22"/>
          <w:szCs w:val="22"/>
        </w:rPr>
        <w:t xml:space="preserve"> and regulatory requirements</w:t>
      </w:r>
      <w:r w:rsidR="0096552E" w:rsidRPr="00B10FDA">
        <w:rPr>
          <w:sz w:val="22"/>
          <w:szCs w:val="22"/>
        </w:rPr>
        <w:t>.</w:t>
      </w:r>
    </w:p>
    <w:p w14:paraId="76BAC959" w14:textId="77777777" w:rsidR="00DB0BBD" w:rsidRPr="00B10FDA" w:rsidRDefault="0098301F" w:rsidP="002A1855">
      <w:pPr>
        <w:rPr>
          <w:b/>
          <w:i/>
          <w:sz w:val="22"/>
          <w:szCs w:val="22"/>
        </w:rPr>
      </w:pPr>
      <w:r w:rsidRPr="00B10FDA">
        <w:rPr>
          <w:b/>
          <w:i/>
          <w:sz w:val="22"/>
          <w:szCs w:val="22"/>
        </w:rPr>
        <w:t xml:space="preserve">    </w:t>
      </w:r>
    </w:p>
    <w:p w14:paraId="76CB596F" w14:textId="77777777" w:rsidR="0098301F" w:rsidRDefault="0075510D" w:rsidP="005745B7">
      <w:pPr>
        <w:ind w:left="0" w:firstLine="0"/>
        <w:rPr>
          <w:i/>
          <w:sz w:val="22"/>
          <w:szCs w:val="22"/>
        </w:rPr>
      </w:pPr>
      <w:r w:rsidRPr="00B10FDA">
        <w:rPr>
          <w:i/>
          <w:sz w:val="22"/>
          <w:szCs w:val="22"/>
        </w:rPr>
        <w:t xml:space="preserve">Technical Accounting, </w:t>
      </w:r>
      <w:r w:rsidR="0098301F" w:rsidRPr="00B10FDA">
        <w:rPr>
          <w:i/>
          <w:sz w:val="22"/>
          <w:szCs w:val="22"/>
        </w:rPr>
        <w:t xml:space="preserve">Audit </w:t>
      </w:r>
      <w:r w:rsidR="001E3500" w:rsidRPr="00B10FDA">
        <w:rPr>
          <w:i/>
          <w:sz w:val="22"/>
          <w:szCs w:val="22"/>
        </w:rPr>
        <w:t>and Internal Controls</w:t>
      </w:r>
    </w:p>
    <w:p w14:paraId="28548788" w14:textId="77777777" w:rsidR="0075510D" w:rsidRPr="00B10FDA" w:rsidRDefault="0075510D" w:rsidP="00B10FDA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>Research</w:t>
      </w:r>
      <w:r w:rsidR="0090431E">
        <w:rPr>
          <w:sz w:val="22"/>
          <w:szCs w:val="22"/>
        </w:rPr>
        <w:t xml:space="preserve"> and advise client management on proper treatment of complex accounting issues, including</w:t>
      </w:r>
      <w:r w:rsidRPr="00B10FDA">
        <w:rPr>
          <w:sz w:val="22"/>
          <w:szCs w:val="22"/>
        </w:rPr>
        <w:t>:</w:t>
      </w:r>
    </w:p>
    <w:p w14:paraId="5C058D65" w14:textId="6FB7064C" w:rsidR="005C4D33" w:rsidRDefault="005C4D33" w:rsidP="00B10FDA">
      <w:pPr>
        <w:numPr>
          <w:ilvl w:val="0"/>
          <w:numId w:val="20"/>
        </w:numPr>
        <w:tabs>
          <w:tab w:val="left" w:pos="720"/>
        </w:tabs>
        <w:rPr>
          <w:sz w:val="22"/>
          <w:szCs w:val="22"/>
        </w:rPr>
      </w:pPr>
      <w:r w:rsidRPr="00142C63">
        <w:rPr>
          <w:sz w:val="22"/>
          <w:szCs w:val="22"/>
        </w:rPr>
        <w:t>Revenue Recognition and related costs (ASC 606 and ASC 340-40) </w:t>
      </w:r>
    </w:p>
    <w:p w14:paraId="4DE04499" w14:textId="4A774101" w:rsidR="0075510D" w:rsidRPr="00B10FDA" w:rsidRDefault="0075510D" w:rsidP="00B10FDA">
      <w:pPr>
        <w:numPr>
          <w:ilvl w:val="0"/>
          <w:numId w:val="20"/>
        </w:numPr>
        <w:tabs>
          <w:tab w:val="left" w:pos="720"/>
        </w:tabs>
        <w:rPr>
          <w:sz w:val="22"/>
          <w:szCs w:val="22"/>
        </w:rPr>
      </w:pPr>
      <w:r w:rsidRPr="00B10FDA">
        <w:rPr>
          <w:sz w:val="22"/>
          <w:szCs w:val="22"/>
        </w:rPr>
        <w:t>Goodwill and fixed asset impairment under the application of ASC 350 and ASC 360</w:t>
      </w:r>
    </w:p>
    <w:p w14:paraId="2FB47368" w14:textId="77777777" w:rsidR="0075510D" w:rsidRPr="00B10FDA" w:rsidRDefault="0075510D" w:rsidP="00B10FDA">
      <w:pPr>
        <w:numPr>
          <w:ilvl w:val="0"/>
          <w:numId w:val="20"/>
        </w:numPr>
        <w:rPr>
          <w:i/>
          <w:sz w:val="22"/>
          <w:szCs w:val="22"/>
        </w:rPr>
      </w:pPr>
      <w:r w:rsidRPr="00B10FDA">
        <w:rPr>
          <w:sz w:val="22"/>
          <w:szCs w:val="22"/>
        </w:rPr>
        <w:t>Debt restructuring versus debt modification accounting treatment under the application of ASC 470</w:t>
      </w:r>
    </w:p>
    <w:p w14:paraId="38BC1DBF" w14:textId="77777777" w:rsidR="0075510D" w:rsidRPr="0090431E" w:rsidRDefault="0075510D" w:rsidP="00B10FDA">
      <w:pPr>
        <w:numPr>
          <w:ilvl w:val="0"/>
          <w:numId w:val="20"/>
        </w:numPr>
        <w:rPr>
          <w:b/>
          <w:i/>
          <w:sz w:val="22"/>
          <w:szCs w:val="22"/>
        </w:rPr>
      </w:pPr>
      <w:r w:rsidRPr="00B10FDA">
        <w:rPr>
          <w:sz w:val="22"/>
          <w:szCs w:val="22"/>
        </w:rPr>
        <w:t>Fresh start accounting in accordance with ASC 852</w:t>
      </w:r>
    </w:p>
    <w:p w14:paraId="23CDEE5F" w14:textId="77777777" w:rsidR="0090431E" w:rsidRPr="00E043DA" w:rsidRDefault="0090431E" w:rsidP="00B10FDA">
      <w:pPr>
        <w:numPr>
          <w:ilvl w:val="0"/>
          <w:numId w:val="20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Derivatives/hedging and variable interest entities</w:t>
      </w:r>
    </w:p>
    <w:p w14:paraId="2E3E7F04" w14:textId="77777777" w:rsidR="00E043DA" w:rsidRPr="00B10FDA" w:rsidRDefault="00E043DA" w:rsidP="00B10FDA">
      <w:pPr>
        <w:numPr>
          <w:ilvl w:val="0"/>
          <w:numId w:val="20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Compensation arrangements under ASC 718</w:t>
      </w:r>
    </w:p>
    <w:p w14:paraId="2E9B8163" w14:textId="77777777" w:rsidR="0075510D" w:rsidRPr="00142C63" w:rsidRDefault="0075510D" w:rsidP="00B10FDA">
      <w:pPr>
        <w:numPr>
          <w:ilvl w:val="0"/>
          <w:numId w:val="20"/>
        </w:numPr>
        <w:rPr>
          <w:b/>
          <w:i/>
          <w:sz w:val="22"/>
          <w:szCs w:val="22"/>
        </w:rPr>
      </w:pPr>
      <w:r w:rsidRPr="00B10FDA">
        <w:rPr>
          <w:sz w:val="22"/>
          <w:szCs w:val="22"/>
        </w:rPr>
        <w:t>Percentage of completion revenue recognition application, under ASC 605 and ASC 985</w:t>
      </w:r>
      <w:r w:rsidR="00E043DA">
        <w:rPr>
          <w:sz w:val="22"/>
          <w:szCs w:val="22"/>
        </w:rPr>
        <w:t>,</w:t>
      </w:r>
      <w:r w:rsidRPr="00B10FDA">
        <w:rPr>
          <w:sz w:val="22"/>
          <w:szCs w:val="22"/>
        </w:rPr>
        <w:t xml:space="preserve"> performed by large </w:t>
      </w:r>
      <w:r w:rsidR="006A4D0E" w:rsidRPr="00B10FDA">
        <w:rPr>
          <w:sz w:val="22"/>
          <w:szCs w:val="22"/>
        </w:rPr>
        <w:t>healthcare</w:t>
      </w:r>
      <w:r w:rsidRPr="00B10FDA">
        <w:rPr>
          <w:sz w:val="22"/>
          <w:szCs w:val="22"/>
        </w:rPr>
        <w:t xml:space="preserve"> research </w:t>
      </w:r>
      <w:r w:rsidR="006A4D0E" w:rsidRPr="00B10FDA">
        <w:rPr>
          <w:sz w:val="22"/>
          <w:szCs w:val="22"/>
        </w:rPr>
        <w:t xml:space="preserve">and software development </w:t>
      </w:r>
      <w:r w:rsidRPr="00B10FDA">
        <w:rPr>
          <w:sz w:val="22"/>
          <w:szCs w:val="22"/>
        </w:rPr>
        <w:t>company</w:t>
      </w:r>
    </w:p>
    <w:p w14:paraId="45C7F1BD" w14:textId="3F73F20E" w:rsidR="005C4D33" w:rsidRPr="005C4D33" w:rsidRDefault="005C4D33" w:rsidP="005C4D33">
      <w:pPr>
        <w:numPr>
          <w:ilvl w:val="0"/>
          <w:numId w:val="20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Leases</w:t>
      </w:r>
    </w:p>
    <w:p w14:paraId="1EBF9101" w14:textId="42243F9B" w:rsidR="0075510D" w:rsidRPr="00B10FDA" w:rsidRDefault="0075510D" w:rsidP="00B10FDA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 xml:space="preserve">Conduct audits and </w:t>
      </w:r>
      <w:r w:rsidR="00E058B2">
        <w:rPr>
          <w:sz w:val="22"/>
          <w:szCs w:val="22"/>
        </w:rPr>
        <w:t>attestation engagements</w:t>
      </w:r>
      <w:r w:rsidRPr="00B10FDA">
        <w:rPr>
          <w:sz w:val="22"/>
          <w:szCs w:val="22"/>
        </w:rPr>
        <w:t xml:space="preserve"> in accordance with US GAAP, IFRS,</w:t>
      </w:r>
      <w:r w:rsidR="00392534">
        <w:rPr>
          <w:sz w:val="22"/>
          <w:szCs w:val="22"/>
        </w:rPr>
        <w:t xml:space="preserve"> SSAEs</w:t>
      </w:r>
      <w:r w:rsidRPr="00B10FDA">
        <w:rPr>
          <w:sz w:val="22"/>
          <w:szCs w:val="22"/>
        </w:rPr>
        <w:t xml:space="preserve"> </w:t>
      </w:r>
      <w:r w:rsidRPr="00B10FDA">
        <w:rPr>
          <w:sz w:val="22"/>
          <w:szCs w:val="22"/>
        </w:rPr>
        <w:t>other special purpose accounting frameworks</w:t>
      </w:r>
    </w:p>
    <w:p w14:paraId="362A8544" w14:textId="3D1A223C" w:rsidR="006A4D0E" w:rsidRPr="00B10FDA" w:rsidRDefault="00392534" w:rsidP="00B10FDA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Assess </w:t>
      </w:r>
      <w:r w:rsidR="00E043DA">
        <w:rPr>
          <w:sz w:val="22"/>
          <w:szCs w:val="22"/>
        </w:rPr>
        <w:t>client</w:t>
      </w:r>
      <w:r w:rsidR="006A4D0E" w:rsidRPr="00B10FDA">
        <w:rPr>
          <w:sz w:val="22"/>
          <w:szCs w:val="22"/>
        </w:rPr>
        <w:t xml:space="preserve"> accounting for pension/other </w:t>
      </w:r>
      <w:proofErr w:type="spellStart"/>
      <w:r w:rsidR="006A4D0E" w:rsidRPr="00B10FDA">
        <w:rPr>
          <w:sz w:val="22"/>
          <w:szCs w:val="22"/>
        </w:rPr>
        <w:t>post retirement</w:t>
      </w:r>
      <w:proofErr w:type="spellEnd"/>
      <w:r w:rsidR="006A4D0E" w:rsidRPr="00B10FDA">
        <w:rPr>
          <w:sz w:val="22"/>
          <w:szCs w:val="22"/>
        </w:rPr>
        <w:t xml:space="preserve"> plans; audited and prepared form 5500s and benefit plan audit reports for ERISA filings</w:t>
      </w:r>
    </w:p>
    <w:p w14:paraId="18475A7F" w14:textId="77777777" w:rsidR="0075510D" w:rsidRPr="00B10FDA" w:rsidRDefault="00D56477" w:rsidP="00B10FDA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Advised</w:t>
      </w:r>
      <w:r w:rsidR="006A4D0E" w:rsidRPr="00B10FDA">
        <w:rPr>
          <w:sz w:val="22"/>
          <w:szCs w:val="22"/>
        </w:rPr>
        <w:t xml:space="preserve"> </w:t>
      </w:r>
      <w:r w:rsidR="00E043DA">
        <w:rPr>
          <w:sz w:val="22"/>
          <w:szCs w:val="22"/>
        </w:rPr>
        <w:t xml:space="preserve">Fortune 500 </w:t>
      </w:r>
      <w:r w:rsidR="006A4D0E" w:rsidRPr="00B10FDA">
        <w:rPr>
          <w:sz w:val="22"/>
          <w:szCs w:val="22"/>
        </w:rPr>
        <w:t xml:space="preserve">SVP of Finance </w:t>
      </w:r>
      <w:r>
        <w:rPr>
          <w:sz w:val="22"/>
          <w:szCs w:val="22"/>
        </w:rPr>
        <w:t>on</w:t>
      </w:r>
      <w:r w:rsidR="006A4D0E" w:rsidRPr="00B10FDA">
        <w:rPr>
          <w:sz w:val="22"/>
          <w:szCs w:val="22"/>
        </w:rPr>
        <w:t xml:space="preserve"> complex implementation of Step 0 goodwill analysis</w:t>
      </w:r>
    </w:p>
    <w:p w14:paraId="046776FC" w14:textId="1CF2E083" w:rsidR="00FD008B" w:rsidRPr="00B10FDA" w:rsidRDefault="00392534" w:rsidP="00B10FDA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Advise</w:t>
      </w:r>
      <w:r w:rsidR="007737EB">
        <w:rPr>
          <w:sz w:val="22"/>
          <w:szCs w:val="22"/>
        </w:rPr>
        <w:t>s</w:t>
      </w:r>
      <w:r w:rsidR="00FD008B" w:rsidRPr="00B10FDA">
        <w:rPr>
          <w:sz w:val="22"/>
          <w:szCs w:val="22"/>
        </w:rPr>
        <w:t xml:space="preserve"> CFOs, </w:t>
      </w:r>
      <w:r w:rsidR="006D1BED">
        <w:rPr>
          <w:sz w:val="22"/>
          <w:szCs w:val="22"/>
        </w:rPr>
        <w:t>C</w:t>
      </w:r>
      <w:r w:rsidR="00FD008B" w:rsidRPr="00B10FDA">
        <w:rPr>
          <w:sz w:val="22"/>
          <w:szCs w:val="22"/>
        </w:rPr>
        <w:t xml:space="preserve">ontrollers and </w:t>
      </w:r>
      <w:r w:rsidR="006D1BED">
        <w:rPr>
          <w:sz w:val="22"/>
          <w:szCs w:val="22"/>
        </w:rPr>
        <w:t>I</w:t>
      </w:r>
      <w:r w:rsidR="00FD008B" w:rsidRPr="00B10FDA">
        <w:rPr>
          <w:sz w:val="22"/>
          <w:szCs w:val="22"/>
        </w:rPr>
        <w:t xml:space="preserve">nternal </w:t>
      </w:r>
      <w:r w:rsidR="006D1BED">
        <w:rPr>
          <w:sz w:val="22"/>
          <w:szCs w:val="22"/>
        </w:rPr>
        <w:t>A</w:t>
      </w:r>
      <w:r w:rsidR="00FD008B" w:rsidRPr="00B10FDA">
        <w:rPr>
          <w:sz w:val="22"/>
          <w:szCs w:val="22"/>
        </w:rPr>
        <w:t xml:space="preserve">udit </w:t>
      </w:r>
      <w:r w:rsidR="006D1BED">
        <w:rPr>
          <w:sz w:val="22"/>
          <w:szCs w:val="22"/>
        </w:rPr>
        <w:t>D</w:t>
      </w:r>
      <w:r w:rsidR="00FD008B" w:rsidRPr="00B10FDA">
        <w:rPr>
          <w:sz w:val="22"/>
          <w:szCs w:val="22"/>
        </w:rPr>
        <w:t xml:space="preserve">irectors </w:t>
      </w:r>
      <w:r>
        <w:rPr>
          <w:sz w:val="22"/>
          <w:szCs w:val="22"/>
        </w:rPr>
        <w:t>on</w:t>
      </w:r>
      <w:r w:rsidRPr="00B10FDA">
        <w:rPr>
          <w:sz w:val="22"/>
          <w:szCs w:val="22"/>
        </w:rPr>
        <w:t xml:space="preserve"> evaluat</w:t>
      </w:r>
      <w:r>
        <w:rPr>
          <w:sz w:val="22"/>
          <w:szCs w:val="22"/>
        </w:rPr>
        <w:t>ing</w:t>
      </w:r>
      <w:r w:rsidRPr="00B10FDA">
        <w:rPr>
          <w:sz w:val="22"/>
          <w:szCs w:val="22"/>
        </w:rPr>
        <w:t xml:space="preserve"> </w:t>
      </w:r>
      <w:r w:rsidR="00FD008B" w:rsidRPr="00B10FDA">
        <w:rPr>
          <w:sz w:val="22"/>
          <w:szCs w:val="22"/>
        </w:rPr>
        <w:t xml:space="preserve">design and operating effectiveness of internal controls. Identified and evaluated internal controls deficiencies and </w:t>
      </w:r>
      <w:r>
        <w:rPr>
          <w:sz w:val="22"/>
          <w:szCs w:val="22"/>
        </w:rPr>
        <w:t>recommended</w:t>
      </w:r>
      <w:r w:rsidR="00FD008B" w:rsidRPr="00B10FDA">
        <w:rPr>
          <w:sz w:val="22"/>
          <w:szCs w:val="22"/>
        </w:rPr>
        <w:t xml:space="preserve"> remediation plans </w:t>
      </w:r>
      <w:r w:rsidR="00D95B78">
        <w:rPr>
          <w:sz w:val="22"/>
          <w:szCs w:val="22"/>
        </w:rPr>
        <w:t xml:space="preserve">leading </w:t>
      </w:r>
      <w:r w:rsidR="00FD008B" w:rsidRPr="00B10FDA">
        <w:rPr>
          <w:sz w:val="22"/>
          <w:szCs w:val="22"/>
        </w:rPr>
        <w:t>to reduced number a</w:t>
      </w:r>
      <w:r w:rsidR="00E043DA">
        <w:rPr>
          <w:sz w:val="22"/>
          <w:szCs w:val="22"/>
        </w:rPr>
        <w:t>nd/or severity of deficiencies</w:t>
      </w:r>
    </w:p>
    <w:p w14:paraId="104C418B" w14:textId="36975AC7" w:rsidR="006A4D0E" w:rsidRPr="00142C63" w:rsidRDefault="006A4D0E" w:rsidP="00142C6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42C63">
        <w:rPr>
          <w:sz w:val="22"/>
          <w:szCs w:val="22"/>
        </w:rPr>
        <w:t>Perform</w:t>
      </w:r>
      <w:r w:rsidR="007737EB">
        <w:rPr>
          <w:sz w:val="22"/>
          <w:szCs w:val="22"/>
        </w:rPr>
        <w:t>s</w:t>
      </w:r>
      <w:r w:rsidRPr="00142C63">
        <w:rPr>
          <w:sz w:val="22"/>
          <w:szCs w:val="22"/>
        </w:rPr>
        <w:t xml:space="preserve"> going concern assessments and analyze projections for reasonableness and in accordance with PCAOB AS 2415 and ASC 205</w:t>
      </w:r>
    </w:p>
    <w:p w14:paraId="64E8B23C" w14:textId="6A421992" w:rsidR="00142C63" w:rsidRPr="00142C63" w:rsidRDefault="00392534" w:rsidP="00142C6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Advise</w:t>
      </w:r>
      <w:r w:rsidR="007737EB">
        <w:rPr>
          <w:sz w:val="22"/>
          <w:szCs w:val="22"/>
        </w:rPr>
        <w:t>s</w:t>
      </w:r>
      <w:r w:rsidR="00E043DA" w:rsidRPr="00142C63">
        <w:rPr>
          <w:sz w:val="22"/>
          <w:szCs w:val="22"/>
        </w:rPr>
        <w:t xml:space="preserve"> Internal Audit</w:t>
      </w:r>
      <w:r w:rsidR="00F4217C" w:rsidRPr="00142C63">
        <w:rPr>
          <w:sz w:val="22"/>
          <w:szCs w:val="22"/>
        </w:rPr>
        <w:t xml:space="preserve"> professionals </w:t>
      </w:r>
      <w:r>
        <w:rPr>
          <w:sz w:val="22"/>
          <w:szCs w:val="22"/>
        </w:rPr>
        <w:t>on</w:t>
      </w:r>
      <w:r w:rsidRPr="00142C63">
        <w:rPr>
          <w:sz w:val="22"/>
          <w:szCs w:val="22"/>
        </w:rPr>
        <w:t xml:space="preserve"> </w:t>
      </w:r>
      <w:r w:rsidR="00095D15" w:rsidRPr="00142C63">
        <w:rPr>
          <w:sz w:val="22"/>
          <w:szCs w:val="22"/>
        </w:rPr>
        <w:t>understand</w:t>
      </w:r>
      <w:r>
        <w:rPr>
          <w:sz w:val="22"/>
          <w:szCs w:val="22"/>
        </w:rPr>
        <w:t>ing</w:t>
      </w:r>
      <w:r w:rsidR="00095D15" w:rsidRPr="00142C63">
        <w:rPr>
          <w:sz w:val="22"/>
          <w:szCs w:val="22"/>
        </w:rPr>
        <w:t xml:space="preserve"> potential access and change management control deficiencies within </w:t>
      </w:r>
      <w:r w:rsidR="00E043DA" w:rsidRPr="00142C63">
        <w:rPr>
          <w:sz w:val="22"/>
          <w:szCs w:val="22"/>
        </w:rPr>
        <w:t xml:space="preserve">$2B </w:t>
      </w:r>
      <w:r w:rsidR="00095D15" w:rsidRPr="00142C63">
        <w:rPr>
          <w:sz w:val="22"/>
          <w:szCs w:val="22"/>
        </w:rPr>
        <w:t xml:space="preserve">client’s IT system and </w:t>
      </w:r>
      <w:r>
        <w:rPr>
          <w:sz w:val="22"/>
          <w:szCs w:val="22"/>
        </w:rPr>
        <w:t>recommended</w:t>
      </w:r>
      <w:r w:rsidRPr="00142C63">
        <w:rPr>
          <w:sz w:val="22"/>
          <w:szCs w:val="22"/>
        </w:rPr>
        <w:t xml:space="preserve"> </w:t>
      </w:r>
      <w:r w:rsidR="00095D15" w:rsidRPr="00142C63">
        <w:rPr>
          <w:sz w:val="22"/>
          <w:szCs w:val="22"/>
        </w:rPr>
        <w:t xml:space="preserve">remediation efforts </w:t>
      </w:r>
      <w:r w:rsidR="00F4217C" w:rsidRPr="00142C63">
        <w:rPr>
          <w:sz w:val="22"/>
          <w:szCs w:val="22"/>
        </w:rPr>
        <w:t>of identified deficiencies</w:t>
      </w:r>
    </w:p>
    <w:p w14:paraId="0A7F3104" w14:textId="6E8E3FA8" w:rsidR="00166BB2" w:rsidRPr="00142C63" w:rsidRDefault="008C6005" w:rsidP="00142C6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42C63">
        <w:rPr>
          <w:sz w:val="22"/>
          <w:szCs w:val="22"/>
        </w:rPr>
        <w:t>S</w:t>
      </w:r>
      <w:r w:rsidR="001A5F98" w:rsidRPr="00142C63">
        <w:rPr>
          <w:sz w:val="22"/>
          <w:szCs w:val="22"/>
        </w:rPr>
        <w:t>elected</w:t>
      </w:r>
      <w:r w:rsidR="006A4D0E" w:rsidRPr="00142C63">
        <w:rPr>
          <w:sz w:val="22"/>
          <w:szCs w:val="22"/>
        </w:rPr>
        <w:t xml:space="preserve"> by leadership</w:t>
      </w:r>
      <w:r w:rsidR="001A5F98" w:rsidRPr="00142C63">
        <w:rPr>
          <w:sz w:val="22"/>
          <w:szCs w:val="22"/>
        </w:rPr>
        <w:t xml:space="preserve"> to serve</w:t>
      </w:r>
      <w:r w:rsidR="006A4D0E" w:rsidRPr="00142C63">
        <w:rPr>
          <w:sz w:val="22"/>
          <w:szCs w:val="22"/>
        </w:rPr>
        <w:t xml:space="preserve"> as</w:t>
      </w:r>
      <w:r w:rsidRPr="00142C63">
        <w:rPr>
          <w:sz w:val="22"/>
          <w:szCs w:val="22"/>
        </w:rPr>
        <w:t xml:space="preserve"> engagement quality reviewer</w:t>
      </w:r>
      <w:r w:rsidR="00166BB2" w:rsidRPr="00142C63">
        <w:rPr>
          <w:sz w:val="22"/>
          <w:szCs w:val="22"/>
        </w:rPr>
        <w:t xml:space="preserve">; assessed work of </w:t>
      </w:r>
      <w:r w:rsidR="00392534">
        <w:rPr>
          <w:sz w:val="22"/>
          <w:szCs w:val="22"/>
        </w:rPr>
        <w:t>A</w:t>
      </w:r>
      <w:r w:rsidR="00392534" w:rsidRPr="00142C63">
        <w:rPr>
          <w:sz w:val="22"/>
          <w:szCs w:val="22"/>
        </w:rPr>
        <w:t>udit</w:t>
      </w:r>
      <w:r w:rsidR="00392534">
        <w:rPr>
          <w:sz w:val="22"/>
          <w:szCs w:val="22"/>
        </w:rPr>
        <w:t xml:space="preserve"> &amp; Assurance</w:t>
      </w:r>
      <w:r w:rsidR="00392534" w:rsidRPr="00142C63">
        <w:rPr>
          <w:sz w:val="22"/>
          <w:szCs w:val="22"/>
        </w:rPr>
        <w:t xml:space="preserve"> </w:t>
      </w:r>
      <w:r w:rsidR="00166BB2" w:rsidRPr="00142C63">
        <w:rPr>
          <w:sz w:val="22"/>
          <w:szCs w:val="22"/>
        </w:rPr>
        <w:t xml:space="preserve">professionals to identify </w:t>
      </w:r>
      <w:r w:rsidR="00392534">
        <w:rPr>
          <w:sz w:val="22"/>
          <w:szCs w:val="22"/>
        </w:rPr>
        <w:t xml:space="preserve">potential </w:t>
      </w:r>
      <w:r w:rsidR="00166BB2" w:rsidRPr="00142C63">
        <w:rPr>
          <w:sz w:val="22"/>
          <w:szCs w:val="22"/>
        </w:rPr>
        <w:t xml:space="preserve">errors, </w:t>
      </w:r>
      <w:r w:rsidR="002C3858" w:rsidRPr="00142C63">
        <w:rPr>
          <w:sz w:val="22"/>
          <w:szCs w:val="22"/>
        </w:rPr>
        <w:t>improve quality and</w:t>
      </w:r>
      <w:r w:rsidR="00392534">
        <w:rPr>
          <w:sz w:val="22"/>
          <w:szCs w:val="22"/>
        </w:rPr>
        <w:t xml:space="preserve"> help</w:t>
      </w:r>
      <w:r w:rsidR="002C3858" w:rsidRPr="00142C63">
        <w:rPr>
          <w:sz w:val="22"/>
          <w:szCs w:val="22"/>
        </w:rPr>
        <w:t xml:space="preserve"> </w:t>
      </w:r>
      <w:r w:rsidR="001C050E" w:rsidRPr="00142C63">
        <w:rPr>
          <w:sz w:val="22"/>
          <w:szCs w:val="22"/>
        </w:rPr>
        <w:t>mitigate</w:t>
      </w:r>
      <w:r w:rsidR="002C3858" w:rsidRPr="00142C63">
        <w:rPr>
          <w:sz w:val="22"/>
          <w:szCs w:val="22"/>
        </w:rPr>
        <w:t xml:space="preserve"> risk</w:t>
      </w:r>
      <w:r w:rsidR="00166BB2" w:rsidRPr="00142C63">
        <w:rPr>
          <w:sz w:val="22"/>
          <w:szCs w:val="22"/>
        </w:rPr>
        <w:t xml:space="preserve"> </w:t>
      </w:r>
    </w:p>
    <w:p w14:paraId="4C881FFF" w14:textId="622D0405" w:rsidR="00AF38C2" w:rsidRPr="00B10FDA" w:rsidRDefault="00B10FDA" w:rsidP="00B10FDA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Contributed to</w:t>
      </w:r>
      <w:r w:rsidR="00D56477">
        <w:rPr>
          <w:sz w:val="22"/>
          <w:szCs w:val="22"/>
        </w:rPr>
        <w:t>ward</w:t>
      </w:r>
      <w:r w:rsidR="00617124" w:rsidRPr="00B10FDA">
        <w:rPr>
          <w:sz w:val="22"/>
          <w:szCs w:val="22"/>
        </w:rPr>
        <w:t xml:space="preserve"> development of</w:t>
      </w:r>
      <w:r w:rsidR="00AF38C2" w:rsidRPr="00B10FDA">
        <w:rPr>
          <w:sz w:val="22"/>
          <w:szCs w:val="22"/>
        </w:rPr>
        <w:t xml:space="preserve"> industry guide related to new rev</w:t>
      </w:r>
      <w:r w:rsidR="00617124" w:rsidRPr="00B10FDA">
        <w:rPr>
          <w:sz w:val="22"/>
          <w:szCs w:val="22"/>
        </w:rPr>
        <w:t>enue and lease standards (</w:t>
      </w:r>
      <w:r w:rsidR="00AF38C2" w:rsidRPr="00B10FDA">
        <w:rPr>
          <w:sz w:val="22"/>
          <w:szCs w:val="22"/>
        </w:rPr>
        <w:t>ASC 606 and ASC 842)</w:t>
      </w:r>
      <w:r w:rsidR="004C2BCE" w:rsidRPr="00B10F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be used in training thousands of </w:t>
      </w:r>
      <w:r w:rsidR="00392534">
        <w:rPr>
          <w:sz w:val="22"/>
          <w:szCs w:val="22"/>
        </w:rPr>
        <w:t>Audit &amp; Assurance</w:t>
      </w:r>
      <w:r>
        <w:rPr>
          <w:sz w:val="22"/>
          <w:szCs w:val="22"/>
        </w:rPr>
        <w:t xml:space="preserve"> staff across the US</w:t>
      </w:r>
    </w:p>
    <w:p w14:paraId="1D4066A9" w14:textId="77777777" w:rsidR="00B10FDA" w:rsidRDefault="00B10FDA" w:rsidP="00C304D0">
      <w:pPr>
        <w:ind w:left="270"/>
        <w:rPr>
          <w:i/>
          <w:sz w:val="22"/>
          <w:szCs w:val="22"/>
        </w:rPr>
      </w:pPr>
    </w:p>
    <w:p w14:paraId="74708A92" w14:textId="77777777" w:rsidR="00142C63" w:rsidRDefault="00142C63" w:rsidP="005745B7">
      <w:pPr>
        <w:ind w:left="0" w:firstLine="0"/>
        <w:rPr>
          <w:i/>
          <w:sz w:val="22"/>
          <w:szCs w:val="22"/>
        </w:rPr>
      </w:pPr>
    </w:p>
    <w:p w14:paraId="3343E24D" w14:textId="77777777" w:rsidR="00142C63" w:rsidRDefault="00142C63" w:rsidP="005745B7">
      <w:pPr>
        <w:ind w:left="0" w:firstLine="0"/>
        <w:rPr>
          <w:i/>
          <w:sz w:val="22"/>
          <w:szCs w:val="22"/>
        </w:rPr>
      </w:pPr>
    </w:p>
    <w:p w14:paraId="0BF486D5" w14:textId="77777777" w:rsidR="006D1BED" w:rsidRDefault="006D1BED" w:rsidP="005745B7">
      <w:pPr>
        <w:ind w:left="0" w:firstLine="0"/>
        <w:rPr>
          <w:i/>
          <w:sz w:val="22"/>
          <w:szCs w:val="22"/>
        </w:rPr>
      </w:pPr>
    </w:p>
    <w:p w14:paraId="181D1658" w14:textId="77777777" w:rsidR="00142C63" w:rsidRDefault="00142C63" w:rsidP="005745B7">
      <w:pPr>
        <w:ind w:left="0" w:firstLine="0"/>
        <w:rPr>
          <w:i/>
          <w:sz w:val="22"/>
          <w:szCs w:val="22"/>
        </w:rPr>
      </w:pPr>
    </w:p>
    <w:p w14:paraId="4AAF1FE2" w14:textId="75F6CCD6" w:rsidR="002C7AA4" w:rsidRDefault="00664232" w:rsidP="005745B7">
      <w:pPr>
        <w:ind w:left="0" w:firstLine="0"/>
        <w:rPr>
          <w:i/>
          <w:sz w:val="22"/>
          <w:szCs w:val="22"/>
        </w:rPr>
      </w:pPr>
      <w:r w:rsidRPr="00B10FDA">
        <w:rPr>
          <w:i/>
          <w:sz w:val="22"/>
          <w:szCs w:val="22"/>
        </w:rPr>
        <w:lastRenderedPageBreak/>
        <w:t xml:space="preserve">Financial Reporting </w:t>
      </w:r>
    </w:p>
    <w:p w14:paraId="7B8460E3" w14:textId="42212BCE" w:rsidR="00B10FDA" w:rsidRDefault="00392534" w:rsidP="00B10FDA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Assess</w:t>
      </w:r>
      <w:r w:rsidRPr="00B10FDA">
        <w:rPr>
          <w:sz w:val="22"/>
          <w:szCs w:val="22"/>
        </w:rPr>
        <w:t xml:space="preserve"> </w:t>
      </w:r>
      <w:r w:rsidR="008C6005" w:rsidRPr="00B10FDA">
        <w:rPr>
          <w:sz w:val="22"/>
          <w:szCs w:val="22"/>
        </w:rPr>
        <w:t>filings of Forms 10-K, 10-Q</w:t>
      </w:r>
      <w:r w:rsidR="006A4D0E" w:rsidRPr="00B10FDA">
        <w:rPr>
          <w:sz w:val="22"/>
          <w:szCs w:val="22"/>
        </w:rPr>
        <w:t xml:space="preserve">, S-4, </w:t>
      </w:r>
      <w:r w:rsidR="008C6005" w:rsidRPr="00B10FDA">
        <w:rPr>
          <w:sz w:val="22"/>
          <w:szCs w:val="22"/>
        </w:rPr>
        <w:t>S-8</w:t>
      </w:r>
      <w:r w:rsidR="006A4D0E" w:rsidRPr="00B10FDA">
        <w:rPr>
          <w:sz w:val="22"/>
          <w:szCs w:val="22"/>
        </w:rPr>
        <w:t xml:space="preserve"> and annual meeting proxy statements</w:t>
      </w:r>
      <w:r w:rsidR="008C6005" w:rsidRPr="00B10FDA">
        <w:rPr>
          <w:sz w:val="22"/>
          <w:szCs w:val="22"/>
        </w:rPr>
        <w:t xml:space="preserve"> </w:t>
      </w:r>
      <w:r w:rsidR="00AF3C5F">
        <w:rPr>
          <w:sz w:val="22"/>
          <w:szCs w:val="22"/>
        </w:rPr>
        <w:t>in compliance with SEC</w:t>
      </w:r>
      <w:r w:rsidR="00D01B5A">
        <w:rPr>
          <w:sz w:val="22"/>
          <w:szCs w:val="22"/>
        </w:rPr>
        <w:t xml:space="preserve"> regulations</w:t>
      </w:r>
      <w:r w:rsidR="00AF3C5F">
        <w:rPr>
          <w:sz w:val="22"/>
          <w:szCs w:val="22"/>
        </w:rPr>
        <w:t xml:space="preserve"> and </w:t>
      </w:r>
      <w:r w:rsidR="008C6005" w:rsidRPr="00B10FDA">
        <w:rPr>
          <w:sz w:val="22"/>
          <w:szCs w:val="22"/>
        </w:rPr>
        <w:t>US GAAP</w:t>
      </w:r>
      <w:r w:rsidR="00DB0BBD" w:rsidRPr="00B10FDA">
        <w:rPr>
          <w:sz w:val="22"/>
          <w:szCs w:val="22"/>
        </w:rPr>
        <w:t>; reviews SEC comment letters</w:t>
      </w:r>
      <w:r w:rsidR="00B10FDA" w:rsidRPr="00B10FDA">
        <w:rPr>
          <w:sz w:val="22"/>
          <w:szCs w:val="22"/>
        </w:rPr>
        <w:t xml:space="preserve"> </w:t>
      </w:r>
    </w:p>
    <w:p w14:paraId="2085E9C4" w14:textId="61384695" w:rsidR="002C3858" w:rsidRDefault="002C3858" w:rsidP="00B10FDA">
      <w:pPr>
        <w:numPr>
          <w:ilvl w:val="0"/>
          <w:numId w:val="7"/>
        </w:numPr>
        <w:rPr>
          <w:sz w:val="22"/>
          <w:szCs w:val="22"/>
        </w:rPr>
      </w:pPr>
      <w:r w:rsidRPr="002C3858">
        <w:rPr>
          <w:sz w:val="22"/>
          <w:szCs w:val="22"/>
        </w:rPr>
        <w:t xml:space="preserve">Facilitates comfort letter and transactional related procedures in conjunction with </w:t>
      </w:r>
      <w:r>
        <w:rPr>
          <w:sz w:val="22"/>
          <w:szCs w:val="22"/>
        </w:rPr>
        <w:t xml:space="preserve">multiple </w:t>
      </w:r>
      <w:r w:rsidRPr="002C3858">
        <w:rPr>
          <w:sz w:val="22"/>
          <w:szCs w:val="22"/>
        </w:rPr>
        <w:t>debt and stock offerings (S-3, S-8) with client executives, legal counsel and underwriters</w:t>
      </w:r>
    </w:p>
    <w:p w14:paraId="4C65BD13" w14:textId="77777777" w:rsidR="00B10FDA" w:rsidRPr="002C3858" w:rsidRDefault="006A4D0E" w:rsidP="00B10FDA">
      <w:pPr>
        <w:numPr>
          <w:ilvl w:val="0"/>
          <w:numId w:val="7"/>
        </w:numPr>
        <w:rPr>
          <w:sz w:val="22"/>
          <w:szCs w:val="22"/>
        </w:rPr>
      </w:pPr>
      <w:r w:rsidRPr="002C3858">
        <w:rPr>
          <w:sz w:val="22"/>
          <w:szCs w:val="22"/>
        </w:rPr>
        <w:t>Managed Initial Public Offering (IPO) engagement including review of client's IPO project plan, registration statement (Form S-1), SEC comment letter process and implications of becoming a public company</w:t>
      </w:r>
    </w:p>
    <w:p w14:paraId="76135691" w14:textId="16DD38D2" w:rsidR="00FD008B" w:rsidRPr="00B10FDA" w:rsidRDefault="00FD008B" w:rsidP="00B10FDA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>Analyze</w:t>
      </w:r>
      <w:r w:rsidR="00D01B5A">
        <w:rPr>
          <w:sz w:val="22"/>
          <w:szCs w:val="22"/>
        </w:rPr>
        <w:t>s</w:t>
      </w:r>
      <w:r w:rsidRPr="00B10FDA">
        <w:rPr>
          <w:sz w:val="22"/>
          <w:szCs w:val="22"/>
        </w:rPr>
        <w:t xml:space="preserve"> quarterly and annual financial statements </w:t>
      </w:r>
      <w:r w:rsidR="00326A69">
        <w:rPr>
          <w:sz w:val="22"/>
          <w:szCs w:val="22"/>
        </w:rPr>
        <w:t>for risk and</w:t>
      </w:r>
      <w:r w:rsidRPr="00B10FDA">
        <w:rPr>
          <w:sz w:val="22"/>
          <w:szCs w:val="22"/>
        </w:rPr>
        <w:t xml:space="preserve"> reasonableness. </w:t>
      </w:r>
      <w:r w:rsidR="00392534">
        <w:rPr>
          <w:sz w:val="22"/>
          <w:szCs w:val="22"/>
        </w:rPr>
        <w:t>Assesses</w:t>
      </w:r>
      <w:r w:rsidR="00392534" w:rsidRPr="00B10FDA">
        <w:rPr>
          <w:sz w:val="22"/>
          <w:szCs w:val="22"/>
        </w:rPr>
        <w:t xml:space="preserve"> </w:t>
      </w:r>
      <w:r w:rsidRPr="00B10FDA">
        <w:rPr>
          <w:sz w:val="22"/>
          <w:szCs w:val="22"/>
        </w:rPr>
        <w:t xml:space="preserve">key company and industry metrics; </w:t>
      </w:r>
      <w:r w:rsidR="00D56477">
        <w:rPr>
          <w:sz w:val="22"/>
          <w:szCs w:val="22"/>
        </w:rPr>
        <w:t>interview</w:t>
      </w:r>
      <w:r w:rsidR="00326A69">
        <w:rPr>
          <w:sz w:val="22"/>
          <w:szCs w:val="22"/>
        </w:rPr>
        <w:t>s</w:t>
      </w:r>
      <w:r w:rsidR="00D56477">
        <w:rPr>
          <w:sz w:val="22"/>
          <w:szCs w:val="22"/>
        </w:rPr>
        <w:t xml:space="preserve"> client personnel to </w:t>
      </w:r>
      <w:r w:rsidRPr="00B10FDA">
        <w:rPr>
          <w:sz w:val="22"/>
          <w:szCs w:val="22"/>
        </w:rPr>
        <w:t>identif</w:t>
      </w:r>
      <w:r w:rsidR="00D56477">
        <w:rPr>
          <w:sz w:val="22"/>
          <w:szCs w:val="22"/>
        </w:rPr>
        <w:t>y</w:t>
      </w:r>
      <w:r w:rsidRPr="00B10FDA">
        <w:rPr>
          <w:sz w:val="22"/>
          <w:szCs w:val="22"/>
        </w:rPr>
        <w:t xml:space="preserve"> business drivers and </w:t>
      </w:r>
      <w:r w:rsidR="00D56477">
        <w:rPr>
          <w:sz w:val="22"/>
          <w:szCs w:val="22"/>
        </w:rPr>
        <w:t xml:space="preserve">understand </w:t>
      </w:r>
      <w:r w:rsidRPr="00B10FDA">
        <w:rPr>
          <w:sz w:val="22"/>
          <w:szCs w:val="22"/>
        </w:rPr>
        <w:t>variations to plan and historical comparisons</w:t>
      </w:r>
    </w:p>
    <w:p w14:paraId="75EA4CCB" w14:textId="16366CAA" w:rsidR="005D3073" w:rsidRPr="00142C63" w:rsidRDefault="000700D5" w:rsidP="00142C6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10FDA">
        <w:rPr>
          <w:sz w:val="22"/>
          <w:szCs w:val="22"/>
        </w:rPr>
        <w:t xml:space="preserve">Identified deficiencies and </w:t>
      </w:r>
      <w:r w:rsidR="00392534">
        <w:rPr>
          <w:sz w:val="22"/>
          <w:szCs w:val="22"/>
        </w:rPr>
        <w:t>recommended</w:t>
      </w:r>
      <w:r w:rsidR="00033966" w:rsidRPr="00B10FDA">
        <w:rPr>
          <w:sz w:val="22"/>
          <w:szCs w:val="22"/>
        </w:rPr>
        <w:t xml:space="preserve"> enhancements to </w:t>
      </w:r>
      <w:r w:rsidR="00707A28" w:rsidRPr="00B10FDA">
        <w:rPr>
          <w:sz w:val="22"/>
          <w:szCs w:val="22"/>
        </w:rPr>
        <w:t xml:space="preserve">client </w:t>
      </w:r>
      <w:r w:rsidR="00033966" w:rsidRPr="00B10FDA">
        <w:rPr>
          <w:sz w:val="22"/>
          <w:szCs w:val="22"/>
        </w:rPr>
        <w:t>financial close and reporting process (journal entry review process, balance sheet reconciliation process</w:t>
      </w:r>
      <w:r w:rsidR="00FD008B" w:rsidRPr="00B10FDA">
        <w:rPr>
          <w:sz w:val="22"/>
          <w:szCs w:val="22"/>
        </w:rPr>
        <w:t xml:space="preserve">, </w:t>
      </w:r>
      <w:r w:rsidR="002C3858">
        <w:rPr>
          <w:sz w:val="22"/>
          <w:szCs w:val="22"/>
        </w:rPr>
        <w:t>consolidation</w:t>
      </w:r>
      <w:r w:rsidR="00FD008B" w:rsidRPr="00B10FDA">
        <w:rPr>
          <w:sz w:val="22"/>
          <w:szCs w:val="22"/>
        </w:rPr>
        <w:t xml:space="preserve"> review process</w:t>
      </w:r>
      <w:r w:rsidR="00033966" w:rsidRPr="00B10FDA">
        <w:rPr>
          <w:sz w:val="22"/>
          <w:szCs w:val="22"/>
        </w:rPr>
        <w:t>)</w:t>
      </w:r>
      <w:r w:rsidR="007E34C1">
        <w:rPr>
          <w:sz w:val="22"/>
          <w:szCs w:val="22"/>
        </w:rPr>
        <w:t>. Advised on i</w:t>
      </w:r>
      <w:r w:rsidR="007E34C1" w:rsidRPr="00142C63">
        <w:rPr>
          <w:sz w:val="22"/>
          <w:szCs w:val="22"/>
        </w:rPr>
        <w:t>ntegrat</w:t>
      </w:r>
      <w:r w:rsidR="007E34C1">
        <w:rPr>
          <w:sz w:val="22"/>
          <w:szCs w:val="22"/>
        </w:rPr>
        <w:t>ing</w:t>
      </w:r>
      <w:r w:rsidR="007E34C1" w:rsidRPr="00142C63">
        <w:rPr>
          <w:sz w:val="22"/>
          <w:szCs w:val="22"/>
        </w:rPr>
        <w:t xml:space="preserve"> </w:t>
      </w:r>
      <w:r w:rsidR="005D3073" w:rsidRPr="00142C63">
        <w:rPr>
          <w:sz w:val="22"/>
          <w:szCs w:val="22"/>
        </w:rPr>
        <w:t>new processes and leveraged data analytics and audit software to enhance audit accuracy and efficiencies</w:t>
      </w:r>
    </w:p>
    <w:p w14:paraId="458A50AC" w14:textId="77777777" w:rsidR="005745B7" w:rsidRDefault="005745B7" w:rsidP="005745B7">
      <w:pPr>
        <w:pStyle w:val="Heading4"/>
        <w:ind w:left="0" w:firstLine="0"/>
        <w:jc w:val="left"/>
        <w:rPr>
          <w:sz w:val="22"/>
          <w:szCs w:val="22"/>
        </w:rPr>
      </w:pPr>
    </w:p>
    <w:p w14:paraId="6645B830" w14:textId="77777777" w:rsidR="004A486D" w:rsidRDefault="0096552E" w:rsidP="005745B7">
      <w:pPr>
        <w:pStyle w:val="Heading4"/>
        <w:ind w:left="0" w:firstLine="0"/>
        <w:jc w:val="left"/>
        <w:rPr>
          <w:b w:val="0"/>
          <w:i/>
          <w:sz w:val="22"/>
          <w:szCs w:val="22"/>
          <w:u w:val="none"/>
        </w:rPr>
      </w:pPr>
      <w:r w:rsidRPr="00B10FDA">
        <w:rPr>
          <w:b w:val="0"/>
          <w:i/>
          <w:sz w:val="22"/>
          <w:szCs w:val="22"/>
          <w:u w:val="none"/>
        </w:rPr>
        <w:t xml:space="preserve">Project Management, </w:t>
      </w:r>
      <w:r w:rsidR="006A4D0E" w:rsidRPr="00B10FDA">
        <w:rPr>
          <w:b w:val="0"/>
          <w:i/>
          <w:sz w:val="22"/>
          <w:szCs w:val="22"/>
          <w:u w:val="none"/>
        </w:rPr>
        <w:t>Leadership</w:t>
      </w:r>
      <w:r w:rsidR="001E3500" w:rsidRPr="00B10FDA">
        <w:rPr>
          <w:b w:val="0"/>
          <w:i/>
          <w:sz w:val="22"/>
          <w:szCs w:val="22"/>
          <w:u w:val="none"/>
        </w:rPr>
        <w:t xml:space="preserve"> and Staff Development</w:t>
      </w:r>
    </w:p>
    <w:p w14:paraId="7D87B38F" w14:textId="77777777" w:rsidR="0096552E" w:rsidRPr="00B10FDA" w:rsidRDefault="0096552E" w:rsidP="007F6F79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 xml:space="preserve">Manage concurrent projects with $250K-$1M+ budgets and teams of 4-15 staff, responsible for profit/loss, forecasting, staffing, planning, scope, timing, relationship management, quality and delivery  </w:t>
      </w:r>
    </w:p>
    <w:p w14:paraId="5A006A83" w14:textId="77777777" w:rsidR="0096552E" w:rsidRPr="00B10FDA" w:rsidRDefault="0096552E" w:rsidP="007F6F79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>Develop and maintain relationships with CFOs, Controllers, Boards of Directors/Audit Committees, accounting, finance, treasury</w:t>
      </w:r>
      <w:r w:rsidR="00B10FDA">
        <w:rPr>
          <w:sz w:val="22"/>
          <w:szCs w:val="22"/>
        </w:rPr>
        <w:t xml:space="preserve"> and internal audit staff</w:t>
      </w:r>
    </w:p>
    <w:p w14:paraId="5D02FD47" w14:textId="12EF35EC" w:rsidR="006A4D0E" w:rsidRPr="00B10FDA" w:rsidRDefault="006A4D0E" w:rsidP="007F6F79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>Improved engagement economics</w:t>
      </w:r>
      <w:r w:rsidR="0096552E" w:rsidRPr="00B10FDA">
        <w:rPr>
          <w:sz w:val="22"/>
          <w:szCs w:val="22"/>
        </w:rPr>
        <w:t xml:space="preserve"> </w:t>
      </w:r>
      <w:r w:rsidRPr="00B10FDA">
        <w:rPr>
          <w:sz w:val="22"/>
          <w:szCs w:val="22"/>
        </w:rPr>
        <w:t xml:space="preserve">by identifying process enhancements to reduce </w:t>
      </w:r>
      <w:r w:rsidR="007E34C1">
        <w:rPr>
          <w:sz w:val="22"/>
          <w:szCs w:val="22"/>
        </w:rPr>
        <w:t>Audit &amp; Assurance</w:t>
      </w:r>
      <w:r w:rsidR="007E34C1" w:rsidRPr="00B10FDA">
        <w:rPr>
          <w:sz w:val="22"/>
          <w:szCs w:val="22"/>
        </w:rPr>
        <w:t xml:space="preserve"> </w:t>
      </w:r>
      <w:r w:rsidRPr="00B10FDA">
        <w:rPr>
          <w:sz w:val="22"/>
          <w:szCs w:val="22"/>
        </w:rPr>
        <w:t xml:space="preserve">labor hours while maintaining quality of </w:t>
      </w:r>
      <w:r w:rsidR="0096552E" w:rsidRPr="00B10FDA">
        <w:rPr>
          <w:sz w:val="22"/>
          <w:szCs w:val="22"/>
        </w:rPr>
        <w:t xml:space="preserve">client </w:t>
      </w:r>
      <w:r w:rsidR="007E34C1">
        <w:rPr>
          <w:sz w:val="22"/>
          <w:szCs w:val="22"/>
        </w:rPr>
        <w:t>service</w:t>
      </w:r>
    </w:p>
    <w:p w14:paraId="56BB76E4" w14:textId="2F67EC53" w:rsidR="0096552E" w:rsidRDefault="003D50C3" w:rsidP="007F6F79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B10FDA" w:rsidRPr="00B10FDA">
        <w:rPr>
          <w:sz w:val="22"/>
          <w:szCs w:val="22"/>
        </w:rPr>
        <w:t xml:space="preserve">erves as </w:t>
      </w:r>
      <w:r w:rsidR="0096552E" w:rsidRPr="00B10FDA">
        <w:rPr>
          <w:sz w:val="22"/>
          <w:szCs w:val="22"/>
        </w:rPr>
        <w:t>counselor for 20+ staff, providing input into performance evaluations, promotion, and development plans.  Successfully coached 2 under-performing staff who were subsequently</w:t>
      </w:r>
      <w:r w:rsidR="00B10FDA">
        <w:rPr>
          <w:sz w:val="22"/>
          <w:szCs w:val="22"/>
        </w:rPr>
        <w:t xml:space="preserve"> promoted</w:t>
      </w:r>
    </w:p>
    <w:p w14:paraId="4D3622C8" w14:textId="77777777" w:rsidR="006D1BED" w:rsidRDefault="005C4D33" w:rsidP="007F6F79">
      <w:pPr>
        <w:numPr>
          <w:ilvl w:val="0"/>
          <w:numId w:val="7"/>
        </w:numPr>
        <w:rPr>
          <w:sz w:val="22"/>
          <w:szCs w:val="22"/>
        </w:rPr>
      </w:pPr>
      <w:r w:rsidRPr="00142C63">
        <w:rPr>
          <w:sz w:val="22"/>
          <w:szCs w:val="22"/>
        </w:rPr>
        <w:t xml:space="preserve">Identify and lead integration of </w:t>
      </w:r>
      <w:r w:rsidR="00142C63">
        <w:rPr>
          <w:sz w:val="22"/>
          <w:szCs w:val="22"/>
        </w:rPr>
        <w:t>delivery center</w:t>
      </w:r>
      <w:r w:rsidRPr="00142C63">
        <w:rPr>
          <w:sz w:val="22"/>
          <w:szCs w:val="22"/>
        </w:rPr>
        <w:t xml:space="preserve"> resources to drive efficient execution </w:t>
      </w:r>
    </w:p>
    <w:p w14:paraId="70CCEA75" w14:textId="7D9B631C" w:rsidR="00B10FDA" w:rsidRPr="00B10FDA" w:rsidRDefault="00B10FDA" w:rsidP="007F6F79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>Partners with Talent Acquisition as Audit representative on State campus; hosts student events, manages relationships with key accounting professors, conducts interviews and provides input into hiring decisions</w:t>
      </w:r>
    </w:p>
    <w:p w14:paraId="004B7E59" w14:textId="77777777" w:rsidR="0096552E" w:rsidRPr="00B10FDA" w:rsidRDefault="0096552E" w:rsidP="007F6F79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 xml:space="preserve">Created and led office-wide committee dedicated to increasing employee morale and networking opportunities through </w:t>
      </w:r>
      <w:r w:rsidR="005745B7">
        <w:rPr>
          <w:sz w:val="22"/>
          <w:szCs w:val="22"/>
        </w:rPr>
        <w:t xml:space="preserve">sponsored </w:t>
      </w:r>
      <w:r w:rsidRPr="00B10FDA">
        <w:rPr>
          <w:sz w:val="22"/>
          <w:szCs w:val="22"/>
        </w:rPr>
        <w:t>events</w:t>
      </w:r>
    </w:p>
    <w:p w14:paraId="6B3AC8E9" w14:textId="77777777" w:rsidR="0096552E" w:rsidRDefault="0096552E" w:rsidP="007F6F79">
      <w:pPr>
        <w:numPr>
          <w:ilvl w:val="0"/>
          <w:numId w:val="7"/>
        </w:numPr>
        <w:rPr>
          <w:sz w:val="22"/>
          <w:szCs w:val="22"/>
        </w:rPr>
      </w:pPr>
      <w:r w:rsidRPr="00B10FDA">
        <w:rPr>
          <w:sz w:val="22"/>
          <w:szCs w:val="22"/>
        </w:rPr>
        <w:t xml:space="preserve">Authored and delivered </w:t>
      </w:r>
      <w:r w:rsidR="00B554F9">
        <w:rPr>
          <w:sz w:val="22"/>
          <w:szCs w:val="22"/>
        </w:rPr>
        <w:t>20+</w:t>
      </w:r>
      <w:r w:rsidRPr="00B10FDA">
        <w:rPr>
          <w:sz w:val="22"/>
          <w:szCs w:val="22"/>
        </w:rPr>
        <w:t xml:space="preserve"> virtual and in-person training sessions for groups of 20-200+ Deloitte and client staff-executives on technical accounting and soft skills topics</w:t>
      </w:r>
    </w:p>
    <w:p w14:paraId="5C69C062" w14:textId="30E12501" w:rsidR="005C4D33" w:rsidRPr="00142C63" w:rsidRDefault="005C4D33" w:rsidP="00142C6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42C63">
        <w:rPr>
          <w:sz w:val="22"/>
          <w:szCs w:val="22"/>
        </w:rPr>
        <w:t>Participate in strategic initiatives such as the development of written materials to support new service offerings, the development and delivery of training materials, and participation in eminence events</w:t>
      </w:r>
    </w:p>
    <w:p w14:paraId="493A95C5" w14:textId="77777777" w:rsidR="004A486D" w:rsidRPr="00142C63" w:rsidRDefault="004A486D" w:rsidP="00764C15">
      <w:pPr>
        <w:pStyle w:val="Heading5"/>
        <w:ind w:left="0"/>
        <w:rPr>
          <w:b w:val="0"/>
          <w:sz w:val="22"/>
          <w:szCs w:val="22"/>
          <w:u w:val="none"/>
        </w:rPr>
      </w:pPr>
    </w:p>
    <w:p w14:paraId="679089D8" w14:textId="77777777" w:rsidR="00664232" w:rsidRPr="00142C63" w:rsidRDefault="00664232" w:rsidP="00764C15">
      <w:pPr>
        <w:pStyle w:val="Heading5"/>
        <w:ind w:left="0"/>
        <w:rPr>
          <w:b w:val="0"/>
          <w:sz w:val="22"/>
          <w:szCs w:val="22"/>
          <w:u w:val="none"/>
        </w:rPr>
      </w:pPr>
    </w:p>
    <w:p w14:paraId="2F051729" w14:textId="77777777" w:rsidR="006A3AEE" w:rsidRPr="005C0656" w:rsidRDefault="006A3AEE" w:rsidP="00C304D0">
      <w:pPr>
        <w:jc w:val="center"/>
        <w:rPr>
          <w:b/>
          <w:sz w:val="22"/>
          <w:szCs w:val="22"/>
          <w:u w:val="single"/>
        </w:rPr>
      </w:pPr>
      <w:r w:rsidRPr="005C0656">
        <w:rPr>
          <w:b/>
          <w:sz w:val="22"/>
          <w:szCs w:val="22"/>
          <w:u w:val="single"/>
        </w:rPr>
        <w:t>Education</w:t>
      </w:r>
      <w:r w:rsidR="00056493" w:rsidRPr="005C0656">
        <w:rPr>
          <w:b/>
          <w:sz w:val="22"/>
          <w:szCs w:val="22"/>
          <w:u w:val="single"/>
        </w:rPr>
        <w:t xml:space="preserve"> and Certification</w:t>
      </w:r>
    </w:p>
    <w:p w14:paraId="715644C0" w14:textId="77777777" w:rsidR="006A3AEE" w:rsidRPr="005C0656" w:rsidRDefault="006A3AEE" w:rsidP="00DB0BBD">
      <w:pPr>
        <w:rPr>
          <w:b/>
          <w:sz w:val="22"/>
          <w:szCs w:val="22"/>
          <w:u w:val="single"/>
        </w:rPr>
      </w:pPr>
    </w:p>
    <w:p w14:paraId="1598772F" w14:textId="77777777" w:rsidR="00664232" w:rsidRPr="005C0656" w:rsidRDefault="0075510D" w:rsidP="00DB0BB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State </w:t>
      </w:r>
      <w:r w:rsidR="00664232" w:rsidRPr="005C0656">
        <w:rPr>
          <w:b/>
          <w:sz w:val="22"/>
          <w:szCs w:val="22"/>
        </w:rPr>
        <w:t>University</w:t>
      </w:r>
      <w:r w:rsidR="00664232" w:rsidRPr="005C0656">
        <w:rPr>
          <w:sz w:val="22"/>
          <w:szCs w:val="22"/>
        </w:rPr>
        <w:t xml:space="preserve">, </w:t>
      </w:r>
      <w:r>
        <w:rPr>
          <w:sz w:val="22"/>
          <w:szCs w:val="22"/>
        </w:rPr>
        <w:t>City, State</w:t>
      </w:r>
      <w:r w:rsidR="006A3AEE" w:rsidRPr="005C0656">
        <w:rPr>
          <w:i/>
          <w:sz w:val="22"/>
          <w:szCs w:val="22"/>
        </w:rPr>
        <w:t xml:space="preserve"> </w:t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</w:r>
      <w:r w:rsidR="004953CD" w:rsidRPr="005C0656">
        <w:rPr>
          <w:i/>
          <w:sz w:val="22"/>
          <w:szCs w:val="22"/>
        </w:rPr>
        <w:tab/>
        <w:t xml:space="preserve">       </w:t>
      </w:r>
      <w:r w:rsidR="006A3AEE" w:rsidRPr="005C0656">
        <w:rPr>
          <w:i/>
          <w:sz w:val="22"/>
          <w:szCs w:val="22"/>
        </w:rPr>
        <w:t xml:space="preserve"> </w:t>
      </w:r>
    </w:p>
    <w:p w14:paraId="1520FC40" w14:textId="651E366F" w:rsidR="00664232" w:rsidRPr="005C0656" w:rsidRDefault="00664232" w:rsidP="00DB0BBD">
      <w:pPr>
        <w:rPr>
          <w:b/>
          <w:i/>
          <w:sz w:val="22"/>
          <w:szCs w:val="22"/>
        </w:rPr>
      </w:pPr>
      <w:r w:rsidRPr="005C0656">
        <w:rPr>
          <w:b/>
          <w:i/>
          <w:sz w:val="22"/>
          <w:szCs w:val="22"/>
        </w:rPr>
        <w:t>B</w:t>
      </w:r>
      <w:r w:rsidR="0075510D">
        <w:rPr>
          <w:b/>
          <w:i/>
          <w:sz w:val="22"/>
          <w:szCs w:val="22"/>
        </w:rPr>
        <w:t>S, A</w:t>
      </w:r>
      <w:r w:rsidRPr="005C0656">
        <w:rPr>
          <w:b/>
          <w:i/>
          <w:sz w:val="22"/>
          <w:szCs w:val="22"/>
        </w:rPr>
        <w:t xml:space="preserve">ccounting with Minor in </w:t>
      </w:r>
      <w:r w:rsidR="0075510D">
        <w:rPr>
          <w:b/>
          <w:i/>
          <w:sz w:val="22"/>
          <w:szCs w:val="22"/>
        </w:rPr>
        <w:t>Spanish</w:t>
      </w:r>
      <w:r w:rsidRPr="005C0656">
        <w:rPr>
          <w:b/>
          <w:i/>
          <w:sz w:val="22"/>
          <w:szCs w:val="22"/>
        </w:rPr>
        <w:t xml:space="preserve"> </w:t>
      </w:r>
    </w:p>
    <w:p w14:paraId="2D79E33D" w14:textId="77777777" w:rsidR="00664232" w:rsidRPr="005C0656" w:rsidRDefault="00664232" w:rsidP="00C304D0">
      <w:pPr>
        <w:rPr>
          <w:sz w:val="22"/>
          <w:szCs w:val="22"/>
        </w:rPr>
      </w:pPr>
      <w:r w:rsidRPr="005C0656">
        <w:rPr>
          <w:i/>
          <w:sz w:val="22"/>
          <w:szCs w:val="22"/>
        </w:rPr>
        <w:tab/>
      </w:r>
      <w:r w:rsidRPr="005C0656">
        <w:rPr>
          <w:i/>
          <w:sz w:val="22"/>
          <w:szCs w:val="22"/>
        </w:rPr>
        <w:tab/>
      </w:r>
      <w:r w:rsidRPr="005C0656">
        <w:rPr>
          <w:i/>
          <w:sz w:val="22"/>
          <w:szCs w:val="22"/>
        </w:rPr>
        <w:tab/>
      </w:r>
    </w:p>
    <w:p w14:paraId="2127EEE5" w14:textId="77777777" w:rsidR="004866B3" w:rsidRDefault="00664232" w:rsidP="005745B7">
      <w:pPr>
        <w:rPr>
          <w:sz w:val="22"/>
          <w:szCs w:val="22"/>
        </w:rPr>
      </w:pPr>
      <w:r w:rsidRPr="005C0656">
        <w:rPr>
          <w:b/>
          <w:sz w:val="22"/>
          <w:szCs w:val="22"/>
        </w:rPr>
        <w:t>Certified Public Acc</w:t>
      </w:r>
      <w:r w:rsidR="0075510D">
        <w:rPr>
          <w:b/>
          <w:sz w:val="22"/>
          <w:szCs w:val="22"/>
        </w:rPr>
        <w:t>ountant,</w:t>
      </w:r>
      <w:r w:rsidR="0075510D" w:rsidRPr="0075510D">
        <w:rPr>
          <w:sz w:val="22"/>
          <w:szCs w:val="22"/>
        </w:rPr>
        <w:t xml:space="preserve"> State</w:t>
      </w:r>
    </w:p>
    <w:p w14:paraId="430C78C4" w14:textId="77777777" w:rsidR="004866B3" w:rsidRPr="004866B3" w:rsidRDefault="004866B3" w:rsidP="004866B3">
      <w:pPr>
        <w:ind w:left="360" w:firstLine="0"/>
        <w:rPr>
          <w:sz w:val="24"/>
          <w:szCs w:val="24"/>
        </w:rPr>
      </w:pPr>
      <w:r w:rsidRPr="004866B3">
        <w:rPr>
          <w:sz w:val="22"/>
          <w:szCs w:val="22"/>
        </w:rPr>
        <w:t>Member of the American Institute of Certified Public Accountants and Member of the STATE Society of CPAs</w:t>
      </w:r>
    </w:p>
    <w:p w14:paraId="380F79A5" w14:textId="43B6489D" w:rsidR="005745B7" w:rsidRPr="005745B7" w:rsidRDefault="005745B7" w:rsidP="005745B7">
      <w:pPr>
        <w:rPr>
          <w:sz w:val="22"/>
          <w:szCs w:val="22"/>
        </w:rPr>
      </w:pPr>
    </w:p>
    <w:p w14:paraId="44BA8AA7" w14:textId="77777777" w:rsidR="00664232" w:rsidRPr="005C0656" w:rsidRDefault="00664232" w:rsidP="00C304D0">
      <w:pPr>
        <w:pStyle w:val="Heading5"/>
        <w:ind w:left="0"/>
        <w:rPr>
          <w:sz w:val="22"/>
          <w:szCs w:val="22"/>
        </w:rPr>
      </w:pPr>
    </w:p>
    <w:p w14:paraId="43660F18" w14:textId="77777777" w:rsidR="00433E18" w:rsidRPr="005C0656" w:rsidRDefault="00433E18" w:rsidP="00C304D0">
      <w:pPr>
        <w:ind w:left="1800"/>
        <w:rPr>
          <w:sz w:val="22"/>
          <w:szCs w:val="22"/>
        </w:rPr>
      </w:pPr>
    </w:p>
    <w:p w14:paraId="3D5DF12C" w14:textId="77777777" w:rsidR="00947DB9" w:rsidRPr="005C0656" w:rsidRDefault="00947DB9" w:rsidP="0043397C">
      <w:pPr>
        <w:rPr>
          <w:sz w:val="22"/>
          <w:szCs w:val="22"/>
        </w:rPr>
      </w:pPr>
    </w:p>
    <w:p w14:paraId="57F9FC93" w14:textId="77777777" w:rsidR="005A07F5" w:rsidRPr="005C0656" w:rsidRDefault="005A07F5" w:rsidP="00DB0BBD">
      <w:pPr>
        <w:rPr>
          <w:sz w:val="22"/>
          <w:szCs w:val="22"/>
        </w:rPr>
      </w:pPr>
    </w:p>
    <w:sectPr w:rsidR="005A07F5" w:rsidRPr="005C0656" w:rsidSect="00F016BB"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399B" w14:textId="77777777" w:rsidR="00966A5D" w:rsidRDefault="00966A5D" w:rsidP="00554E62">
      <w:r>
        <w:separator/>
      </w:r>
    </w:p>
  </w:endnote>
  <w:endnote w:type="continuationSeparator" w:id="0">
    <w:p w14:paraId="1118A46A" w14:textId="77777777" w:rsidR="00966A5D" w:rsidRDefault="00966A5D" w:rsidP="0055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E790" w14:textId="77777777" w:rsidR="00966A5D" w:rsidRDefault="00966A5D" w:rsidP="00554E62">
      <w:r>
        <w:separator/>
      </w:r>
    </w:p>
  </w:footnote>
  <w:footnote w:type="continuationSeparator" w:id="0">
    <w:p w14:paraId="7F2CE3E1" w14:textId="77777777" w:rsidR="00966A5D" w:rsidRDefault="00966A5D" w:rsidP="0055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25D"/>
    <w:multiLevelType w:val="hybridMultilevel"/>
    <w:tmpl w:val="D1449E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54399"/>
    <w:multiLevelType w:val="hybridMultilevel"/>
    <w:tmpl w:val="2BD01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94362"/>
    <w:multiLevelType w:val="multilevel"/>
    <w:tmpl w:val="AB7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D4571"/>
    <w:multiLevelType w:val="hybridMultilevel"/>
    <w:tmpl w:val="9744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7140"/>
    <w:multiLevelType w:val="hybridMultilevel"/>
    <w:tmpl w:val="0E32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4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D670BE"/>
    <w:multiLevelType w:val="hybridMultilevel"/>
    <w:tmpl w:val="1642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83A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9450E1"/>
    <w:multiLevelType w:val="hybridMultilevel"/>
    <w:tmpl w:val="649A07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E7472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6A5B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252C9A"/>
    <w:multiLevelType w:val="hybridMultilevel"/>
    <w:tmpl w:val="72127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37C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FD582A"/>
    <w:multiLevelType w:val="hybridMultilevel"/>
    <w:tmpl w:val="39BC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68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6E3B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1E1C85"/>
    <w:multiLevelType w:val="hybridMultilevel"/>
    <w:tmpl w:val="BA7CB6EA"/>
    <w:lvl w:ilvl="0" w:tplc="B77205C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168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AE404AE"/>
    <w:multiLevelType w:val="singleLevel"/>
    <w:tmpl w:val="04090001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2"/>
        <w:szCs w:val="22"/>
      </w:rPr>
    </w:lvl>
  </w:abstractNum>
  <w:abstractNum w:abstractNumId="19" w15:restartNumberingAfterBreak="0">
    <w:nsid w:val="6EEF03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1F453F"/>
    <w:multiLevelType w:val="hybridMultilevel"/>
    <w:tmpl w:val="90AC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739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9218EA"/>
    <w:multiLevelType w:val="multilevel"/>
    <w:tmpl w:val="106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2423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AA2A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7571349">
    <w:abstractNumId w:val="23"/>
  </w:num>
  <w:num w:numId="2" w16cid:durableId="1995722579">
    <w:abstractNumId w:val="5"/>
  </w:num>
  <w:num w:numId="3" w16cid:durableId="939290594">
    <w:abstractNumId w:val="24"/>
  </w:num>
  <w:num w:numId="4" w16cid:durableId="1536846876">
    <w:abstractNumId w:val="12"/>
  </w:num>
  <w:num w:numId="5" w16cid:durableId="560214599">
    <w:abstractNumId w:val="17"/>
  </w:num>
  <w:num w:numId="6" w16cid:durableId="2029332140">
    <w:abstractNumId w:val="10"/>
  </w:num>
  <w:num w:numId="7" w16cid:durableId="574441256">
    <w:abstractNumId w:val="9"/>
  </w:num>
  <w:num w:numId="8" w16cid:durableId="253973576">
    <w:abstractNumId w:val="21"/>
  </w:num>
  <w:num w:numId="9" w16cid:durableId="1138258384">
    <w:abstractNumId w:val="14"/>
  </w:num>
  <w:num w:numId="10" w16cid:durableId="1369911889">
    <w:abstractNumId w:val="7"/>
  </w:num>
  <w:num w:numId="11" w16cid:durableId="366371809">
    <w:abstractNumId w:val="19"/>
  </w:num>
  <w:num w:numId="12" w16cid:durableId="136723087">
    <w:abstractNumId w:val="15"/>
  </w:num>
  <w:num w:numId="13" w16cid:durableId="2129856522">
    <w:abstractNumId w:val="18"/>
  </w:num>
  <w:num w:numId="14" w16cid:durableId="1250503603">
    <w:abstractNumId w:val="4"/>
  </w:num>
  <w:num w:numId="15" w16cid:durableId="622543211">
    <w:abstractNumId w:val="8"/>
  </w:num>
  <w:num w:numId="16" w16cid:durableId="997347293">
    <w:abstractNumId w:val="3"/>
  </w:num>
  <w:num w:numId="17" w16cid:durableId="1810826810">
    <w:abstractNumId w:val="13"/>
  </w:num>
  <w:num w:numId="18" w16cid:durableId="301732438">
    <w:abstractNumId w:val="6"/>
  </w:num>
  <w:num w:numId="19" w16cid:durableId="710225338">
    <w:abstractNumId w:val="16"/>
  </w:num>
  <w:num w:numId="20" w16cid:durableId="651635939">
    <w:abstractNumId w:val="0"/>
  </w:num>
  <w:num w:numId="21" w16cid:durableId="1455244809">
    <w:abstractNumId w:val="20"/>
  </w:num>
  <w:num w:numId="22" w16cid:durableId="1297949760">
    <w:abstractNumId w:val="2"/>
  </w:num>
  <w:num w:numId="23" w16cid:durableId="1976058237">
    <w:abstractNumId w:val="22"/>
  </w:num>
  <w:num w:numId="24" w16cid:durableId="1684548113">
    <w:abstractNumId w:val="1"/>
  </w:num>
  <w:num w:numId="25" w16cid:durableId="360668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8C"/>
    <w:rsid w:val="00000E01"/>
    <w:rsid w:val="00002A83"/>
    <w:rsid w:val="00016573"/>
    <w:rsid w:val="00031650"/>
    <w:rsid w:val="00033966"/>
    <w:rsid w:val="000511C7"/>
    <w:rsid w:val="00056493"/>
    <w:rsid w:val="000700D5"/>
    <w:rsid w:val="00095D15"/>
    <w:rsid w:val="000D6C07"/>
    <w:rsid w:val="00104800"/>
    <w:rsid w:val="0011495C"/>
    <w:rsid w:val="00142C63"/>
    <w:rsid w:val="00166BB2"/>
    <w:rsid w:val="00176224"/>
    <w:rsid w:val="001775BF"/>
    <w:rsid w:val="00196E79"/>
    <w:rsid w:val="001A0E8F"/>
    <w:rsid w:val="001A5F98"/>
    <w:rsid w:val="001B6214"/>
    <w:rsid w:val="001C050E"/>
    <w:rsid w:val="001E0A22"/>
    <w:rsid w:val="001E16D7"/>
    <w:rsid w:val="001E3500"/>
    <w:rsid w:val="00214974"/>
    <w:rsid w:val="0021605E"/>
    <w:rsid w:val="00230AB1"/>
    <w:rsid w:val="00254407"/>
    <w:rsid w:val="002A1855"/>
    <w:rsid w:val="002A27DA"/>
    <w:rsid w:val="002B50C5"/>
    <w:rsid w:val="002C3858"/>
    <w:rsid w:val="002C7AA4"/>
    <w:rsid w:val="002F5CED"/>
    <w:rsid w:val="0030562D"/>
    <w:rsid w:val="00326A69"/>
    <w:rsid w:val="00326BA7"/>
    <w:rsid w:val="00334AB9"/>
    <w:rsid w:val="00361A2F"/>
    <w:rsid w:val="00364725"/>
    <w:rsid w:val="00392534"/>
    <w:rsid w:val="003A38E4"/>
    <w:rsid w:val="003A5139"/>
    <w:rsid w:val="003B4171"/>
    <w:rsid w:val="003D50C3"/>
    <w:rsid w:val="00412692"/>
    <w:rsid w:val="004143DB"/>
    <w:rsid w:val="004251A7"/>
    <w:rsid w:val="0043397C"/>
    <w:rsid w:val="00433E18"/>
    <w:rsid w:val="0043591B"/>
    <w:rsid w:val="0044158C"/>
    <w:rsid w:val="004866B3"/>
    <w:rsid w:val="004953CD"/>
    <w:rsid w:val="004A486D"/>
    <w:rsid w:val="004B5EFF"/>
    <w:rsid w:val="004C2BCE"/>
    <w:rsid w:val="00510712"/>
    <w:rsid w:val="005234B2"/>
    <w:rsid w:val="00544174"/>
    <w:rsid w:val="00552BB1"/>
    <w:rsid w:val="00554E62"/>
    <w:rsid w:val="005745B7"/>
    <w:rsid w:val="00577A3A"/>
    <w:rsid w:val="0058111F"/>
    <w:rsid w:val="00594307"/>
    <w:rsid w:val="005A07F5"/>
    <w:rsid w:val="005A47BF"/>
    <w:rsid w:val="005B2FE9"/>
    <w:rsid w:val="005C0656"/>
    <w:rsid w:val="005C3B01"/>
    <w:rsid w:val="005C4D33"/>
    <w:rsid w:val="005D07B2"/>
    <w:rsid w:val="005D3073"/>
    <w:rsid w:val="005D5855"/>
    <w:rsid w:val="005D6D83"/>
    <w:rsid w:val="005F0E6B"/>
    <w:rsid w:val="00603334"/>
    <w:rsid w:val="00614150"/>
    <w:rsid w:val="00617124"/>
    <w:rsid w:val="00632E35"/>
    <w:rsid w:val="0063359A"/>
    <w:rsid w:val="006505C5"/>
    <w:rsid w:val="00653A6A"/>
    <w:rsid w:val="00664232"/>
    <w:rsid w:val="00667590"/>
    <w:rsid w:val="00675946"/>
    <w:rsid w:val="00676A09"/>
    <w:rsid w:val="00685103"/>
    <w:rsid w:val="006A2733"/>
    <w:rsid w:val="006A2C1A"/>
    <w:rsid w:val="006A3AEE"/>
    <w:rsid w:val="006A4D0E"/>
    <w:rsid w:val="006B3624"/>
    <w:rsid w:val="006D006C"/>
    <w:rsid w:val="006D1BED"/>
    <w:rsid w:val="006D3E79"/>
    <w:rsid w:val="006E0B7A"/>
    <w:rsid w:val="00707A28"/>
    <w:rsid w:val="00713D9F"/>
    <w:rsid w:val="00714CFC"/>
    <w:rsid w:val="0075510D"/>
    <w:rsid w:val="00764C15"/>
    <w:rsid w:val="007737EB"/>
    <w:rsid w:val="00784821"/>
    <w:rsid w:val="00786984"/>
    <w:rsid w:val="007920FD"/>
    <w:rsid w:val="007D7659"/>
    <w:rsid w:val="007E34C1"/>
    <w:rsid w:val="007F042F"/>
    <w:rsid w:val="007F6F79"/>
    <w:rsid w:val="00833F1D"/>
    <w:rsid w:val="008525EC"/>
    <w:rsid w:val="00857DDB"/>
    <w:rsid w:val="00864886"/>
    <w:rsid w:val="00872CCE"/>
    <w:rsid w:val="008925A0"/>
    <w:rsid w:val="00893F6C"/>
    <w:rsid w:val="00895ED4"/>
    <w:rsid w:val="008C6005"/>
    <w:rsid w:val="0090431E"/>
    <w:rsid w:val="00923E02"/>
    <w:rsid w:val="00947DB9"/>
    <w:rsid w:val="00950745"/>
    <w:rsid w:val="009606D1"/>
    <w:rsid w:val="0096552E"/>
    <w:rsid w:val="00965ED7"/>
    <w:rsid w:val="00966A5D"/>
    <w:rsid w:val="0098301F"/>
    <w:rsid w:val="00983BD4"/>
    <w:rsid w:val="009A1FCC"/>
    <w:rsid w:val="009E136B"/>
    <w:rsid w:val="009F71A7"/>
    <w:rsid w:val="00A234E2"/>
    <w:rsid w:val="00A33F4B"/>
    <w:rsid w:val="00A65712"/>
    <w:rsid w:val="00A67199"/>
    <w:rsid w:val="00A845C4"/>
    <w:rsid w:val="00AB2E02"/>
    <w:rsid w:val="00AE37F0"/>
    <w:rsid w:val="00AF38C2"/>
    <w:rsid w:val="00AF3C5F"/>
    <w:rsid w:val="00B07E34"/>
    <w:rsid w:val="00B10FDA"/>
    <w:rsid w:val="00B12323"/>
    <w:rsid w:val="00B16090"/>
    <w:rsid w:val="00B422B2"/>
    <w:rsid w:val="00B502F2"/>
    <w:rsid w:val="00B554F9"/>
    <w:rsid w:val="00B57941"/>
    <w:rsid w:val="00B72A35"/>
    <w:rsid w:val="00B8158C"/>
    <w:rsid w:val="00B934AD"/>
    <w:rsid w:val="00BB1FAA"/>
    <w:rsid w:val="00BF35E8"/>
    <w:rsid w:val="00C238F4"/>
    <w:rsid w:val="00C304D0"/>
    <w:rsid w:val="00C33CFF"/>
    <w:rsid w:val="00CA65A7"/>
    <w:rsid w:val="00D01B5A"/>
    <w:rsid w:val="00D02983"/>
    <w:rsid w:val="00D56477"/>
    <w:rsid w:val="00D92A14"/>
    <w:rsid w:val="00D95B78"/>
    <w:rsid w:val="00DB0BBD"/>
    <w:rsid w:val="00DC61CE"/>
    <w:rsid w:val="00DE2C13"/>
    <w:rsid w:val="00E043DA"/>
    <w:rsid w:val="00E058B2"/>
    <w:rsid w:val="00E13AAA"/>
    <w:rsid w:val="00E40E4B"/>
    <w:rsid w:val="00E70F4E"/>
    <w:rsid w:val="00E8444C"/>
    <w:rsid w:val="00E904A3"/>
    <w:rsid w:val="00EC7421"/>
    <w:rsid w:val="00F016BB"/>
    <w:rsid w:val="00F01793"/>
    <w:rsid w:val="00F21432"/>
    <w:rsid w:val="00F41D77"/>
    <w:rsid w:val="00F4217C"/>
    <w:rsid w:val="00F50F44"/>
    <w:rsid w:val="00F8520F"/>
    <w:rsid w:val="00F855DC"/>
    <w:rsid w:val="00FA0E9D"/>
    <w:rsid w:val="00FB7D0D"/>
    <w:rsid w:val="00FC2C01"/>
    <w:rsid w:val="00FD008B"/>
    <w:rsid w:val="00FE7102"/>
    <w:rsid w:val="4830D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67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4AD"/>
    <w:pPr>
      <w:ind w:left="720" w:hanging="360"/>
    </w:pPr>
  </w:style>
  <w:style w:type="paragraph" w:styleId="Heading1">
    <w:name w:val="heading 1"/>
    <w:basedOn w:val="Normal"/>
    <w:next w:val="Normal"/>
    <w:qFormat/>
    <w:rsid w:val="00577A3A"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577A3A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577A3A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77A3A"/>
    <w:pPr>
      <w:keepNext/>
      <w:ind w:left="1440"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577A3A"/>
    <w:pPr>
      <w:keepNext/>
      <w:ind w:left="1440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77A3A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577A3A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B934AD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rsid w:val="00B934AD"/>
    <w:pPr>
      <w:spacing w:after="120"/>
    </w:pPr>
  </w:style>
  <w:style w:type="character" w:customStyle="1" w:styleId="norm-text1">
    <w:name w:val="norm-text1"/>
    <w:rsid w:val="004A486D"/>
    <w:rPr>
      <w:rFonts w:ascii="Arial" w:hAnsi="Arial" w:cs="Arial" w:hint="default"/>
      <w:vanish w:val="0"/>
      <w:webHidden w:val="0"/>
      <w:sz w:val="29"/>
      <w:szCs w:val="29"/>
      <w:specVanish w:val="0"/>
    </w:rPr>
  </w:style>
  <w:style w:type="character" w:customStyle="1" w:styleId="Heading2Char">
    <w:name w:val="Heading 2 Char"/>
    <w:link w:val="Heading2"/>
    <w:rsid w:val="0098301F"/>
    <w:rPr>
      <w:b/>
      <w:i/>
    </w:rPr>
  </w:style>
  <w:style w:type="paragraph" w:styleId="BalloonText">
    <w:name w:val="Balloon Text"/>
    <w:basedOn w:val="Normal"/>
    <w:link w:val="BalloonTextChar"/>
    <w:semiHidden/>
    <w:unhideWhenUsed/>
    <w:rsid w:val="00F85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8520F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F852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520F"/>
  </w:style>
  <w:style w:type="character" w:customStyle="1" w:styleId="CommentTextChar">
    <w:name w:val="Comment Text Char"/>
    <w:basedOn w:val="DefaultParagraphFont"/>
    <w:link w:val="CommentText"/>
    <w:rsid w:val="00F852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520F"/>
    <w:rPr>
      <w:b/>
      <w:bCs/>
    </w:rPr>
  </w:style>
  <w:style w:type="character" w:customStyle="1" w:styleId="CommentSubjectChar">
    <w:name w:val="Comment Subject Char"/>
    <w:link w:val="CommentSubject"/>
    <w:semiHidden/>
    <w:rsid w:val="00F8520F"/>
    <w:rPr>
      <w:b/>
      <w:bCs/>
    </w:rPr>
  </w:style>
  <w:style w:type="character" w:customStyle="1" w:styleId="apple-converted-space">
    <w:name w:val="apple-converted-space"/>
    <w:rsid w:val="00F8520F"/>
  </w:style>
  <w:style w:type="paragraph" w:styleId="Revision">
    <w:name w:val="Revision"/>
    <w:hidden/>
    <w:uiPriority w:val="99"/>
    <w:semiHidden/>
    <w:rsid w:val="005C0656"/>
    <w:pPr>
      <w:ind w:left="720" w:hanging="360"/>
    </w:pPr>
  </w:style>
  <w:style w:type="paragraph" w:styleId="Header">
    <w:name w:val="header"/>
    <w:basedOn w:val="Normal"/>
    <w:link w:val="HeaderChar"/>
    <w:unhideWhenUsed/>
    <w:rsid w:val="00554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4E62"/>
  </w:style>
  <w:style w:type="paragraph" w:styleId="Footer">
    <w:name w:val="footer"/>
    <w:basedOn w:val="Normal"/>
    <w:link w:val="FooterChar"/>
    <w:unhideWhenUsed/>
    <w:rsid w:val="00554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E62"/>
  </w:style>
  <w:style w:type="character" w:styleId="UnresolvedMention">
    <w:name w:val="Unresolved Mention"/>
    <w:basedOn w:val="DefaultParagraphFont"/>
    <w:uiPriority w:val="99"/>
    <w:semiHidden/>
    <w:unhideWhenUsed/>
    <w:rsid w:val="00923E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073"/>
    <w:pPr>
      <w:ind w:firstLine="0"/>
      <w:contextualSpacing/>
    </w:pPr>
    <w:rPr>
      <w:rFonts w:eastAsia="Arial Unicode MS"/>
      <w:sz w:val="24"/>
      <w:szCs w:val="24"/>
    </w:rPr>
  </w:style>
  <w:style w:type="paragraph" w:customStyle="1" w:styleId="paragraph">
    <w:name w:val="paragraph"/>
    <w:basedOn w:val="Normal"/>
    <w:rsid w:val="005C4D33"/>
    <w:pPr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C4D33"/>
  </w:style>
  <w:style w:type="character" w:customStyle="1" w:styleId="eop">
    <w:name w:val="eop"/>
    <w:basedOn w:val="DefaultParagraphFont"/>
    <w:rsid w:val="005C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ail@e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ED426-CD63-4E90-9341-83E023DA8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D8657-3B1F-49C2-B579-C7B5AF3F5D31}"/>
</file>

<file path=customXml/itemProps3.xml><?xml version="1.0" encoding="utf-8"?>
<ds:datastoreItem xmlns:ds="http://schemas.openxmlformats.org/officeDocument/2006/customXml" ds:itemID="{78C72940-6059-4241-9123-E6FA76EE2595}">
  <ds:schemaRefs>
    <ds:schemaRef ds:uri="http://schemas.microsoft.com/office/2006/metadata/properties"/>
    <ds:schemaRef ds:uri="http://schemas.microsoft.com/office/infopath/2007/PartnerControls"/>
    <ds:schemaRef ds:uri="dda96e6b-190c-438f-a0ed-0924dc2ece3f"/>
    <ds:schemaRef ds:uri="2a050035-2635-43b1-8c51-2fa32b0ea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2024-10-02T20:26:00Z</dcterms:created>
  <dcterms:modified xsi:type="dcterms:W3CDTF">2024-10-02T20:26:00Z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2022-12-20T17:48:00Z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0f1b1c33-aa34-43eb-9910-a66bf05431f0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0x01010011DD612D5C6D144DBB2D6BD479FBCED7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